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83E79" w14:textId="15AB590F" w:rsidR="00265BF8" w:rsidRPr="00E31ADD" w:rsidRDefault="00265BF8" w:rsidP="00265BF8">
      <w:pPr>
        <w:pStyle w:val="Default"/>
        <w:jc w:val="center"/>
        <w:rPr>
          <w:b/>
          <w:bCs/>
          <w:color w:val="auto"/>
          <w:sz w:val="40"/>
          <w:szCs w:val="40"/>
        </w:rPr>
      </w:pPr>
      <w:r w:rsidRPr="00E31ADD">
        <w:rPr>
          <w:b/>
          <w:bCs/>
          <w:color w:val="auto"/>
          <w:sz w:val="40"/>
          <w:szCs w:val="40"/>
        </w:rPr>
        <w:t>JOB DESCRIPTION</w:t>
      </w:r>
    </w:p>
    <w:p w14:paraId="69845602" w14:textId="14E48876" w:rsidR="00067356" w:rsidRPr="00E31ADD" w:rsidRDefault="00067356" w:rsidP="00265BF8">
      <w:pPr>
        <w:pStyle w:val="Default"/>
        <w:jc w:val="center"/>
        <w:rPr>
          <w:b/>
          <w:bCs/>
          <w:color w:val="auto"/>
          <w:sz w:val="40"/>
          <w:szCs w:val="40"/>
        </w:rPr>
      </w:pPr>
    </w:p>
    <w:tbl>
      <w:tblPr>
        <w:tblStyle w:val="TableGrid"/>
        <w:tblW w:w="0" w:type="auto"/>
        <w:tblLook w:val="04A0" w:firstRow="1" w:lastRow="0" w:firstColumn="1" w:lastColumn="0" w:noHBand="0" w:noVBand="1"/>
      </w:tblPr>
      <w:tblGrid>
        <w:gridCol w:w="9062"/>
      </w:tblGrid>
      <w:tr w:rsidR="00E31ADD" w:rsidRPr="00E31ADD" w14:paraId="71554971" w14:textId="77777777" w:rsidTr="7FF179B9">
        <w:tc>
          <w:tcPr>
            <w:tcW w:w="9062" w:type="dxa"/>
          </w:tcPr>
          <w:p w14:paraId="456FE948" w14:textId="4D7E7407" w:rsidR="00067356" w:rsidRPr="00E31ADD" w:rsidRDefault="00067356" w:rsidP="00067356">
            <w:pPr>
              <w:pStyle w:val="Default"/>
              <w:rPr>
                <w:rFonts w:asciiTheme="minorHAnsi" w:hAnsiTheme="minorHAnsi" w:cstheme="minorHAnsi"/>
                <w:color w:val="auto"/>
                <w:sz w:val="28"/>
                <w:szCs w:val="28"/>
              </w:rPr>
            </w:pPr>
            <w:r w:rsidRPr="00E31ADD">
              <w:rPr>
                <w:rFonts w:asciiTheme="minorHAnsi" w:hAnsiTheme="minorHAnsi" w:cstheme="minorHAnsi"/>
                <w:b/>
                <w:bCs/>
                <w:color w:val="auto"/>
                <w:sz w:val="28"/>
                <w:szCs w:val="28"/>
              </w:rPr>
              <w:t>ROLE:</w:t>
            </w:r>
            <w:r w:rsidR="00FE1265" w:rsidRPr="00E31ADD">
              <w:rPr>
                <w:rFonts w:asciiTheme="minorHAnsi" w:hAnsiTheme="minorHAnsi" w:cstheme="minorHAnsi"/>
                <w:b/>
                <w:bCs/>
                <w:color w:val="auto"/>
                <w:sz w:val="28"/>
                <w:szCs w:val="28"/>
              </w:rPr>
              <w:t xml:space="preserve"> </w:t>
            </w:r>
            <w:r w:rsidR="003E2710" w:rsidRPr="00E31ADD">
              <w:rPr>
                <w:rFonts w:asciiTheme="minorHAnsi" w:hAnsiTheme="minorHAnsi" w:cstheme="minorHAnsi"/>
                <w:b/>
                <w:bCs/>
                <w:color w:val="auto"/>
                <w:sz w:val="28"/>
                <w:szCs w:val="28"/>
              </w:rPr>
              <w:t>Case Review</w:t>
            </w:r>
            <w:r w:rsidR="0005173F" w:rsidRPr="00E31ADD">
              <w:rPr>
                <w:rFonts w:asciiTheme="minorHAnsi" w:hAnsiTheme="minorHAnsi" w:cstheme="minorHAnsi"/>
                <w:b/>
                <w:bCs/>
                <w:color w:val="auto"/>
                <w:sz w:val="28"/>
                <w:szCs w:val="28"/>
              </w:rPr>
              <w:t>er</w:t>
            </w:r>
            <w:r w:rsidR="004428DA" w:rsidRPr="00E31ADD">
              <w:rPr>
                <w:rFonts w:asciiTheme="minorHAnsi" w:hAnsiTheme="minorHAnsi" w:cstheme="minorHAnsi"/>
                <w:b/>
                <w:bCs/>
                <w:color w:val="auto"/>
                <w:sz w:val="28"/>
                <w:szCs w:val="28"/>
              </w:rPr>
              <w:t xml:space="preserve"> (Trainee)</w:t>
            </w:r>
          </w:p>
        </w:tc>
      </w:tr>
      <w:tr w:rsidR="00E31ADD" w:rsidRPr="00E31ADD" w14:paraId="4F969B6F" w14:textId="77777777" w:rsidTr="7FF179B9">
        <w:tc>
          <w:tcPr>
            <w:tcW w:w="9062" w:type="dxa"/>
          </w:tcPr>
          <w:p w14:paraId="6FEF6F88" w14:textId="62AE0C34" w:rsidR="00067356" w:rsidRPr="00E31ADD" w:rsidRDefault="00067356" w:rsidP="00067356">
            <w:pPr>
              <w:pStyle w:val="Default"/>
              <w:rPr>
                <w:rFonts w:asciiTheme="minorHAnsi" w:hAnsiTheme="minorHAnsi" w:cstheme="minorHAnsi"/>
                <w:b/>
                <w:bCs/>
                <w:color w:val="auto"/>
                <w:sz w:val="22"/>
                <w:szCs w:val="22"/>
              </w:rPr>
            </w:pPr>
            <w:r w:rsidRPr="00E31ADD">
              <w:rPr>
                <w:rFonts w:asciiTheme="minorHAnsi" w:hAnsiTheme="minorHAnsi" w:cstheme="minorHAnsi"/>
                <w:b/>
                <w:bCs/>
                <w:color w:val="auto"/>
                <w:sz w:val="28"/>
                <w:szCs w:val="28"/>
              </w:rPr>
              <w:t xml:space="preserve">COMPANY: </w:t>
            </w:r>
            <w:r w:rsidR="00FE1265" w:rsidRPr="00E31ADD">
              <w:rPr>
                <w:rFonts w:asciiTheme="minorHAnsi" w:hAnsiTheme="minorHAnsi" w:cstheme="minorHAnsi"/>
                <w:color w:val="auto"/>
                <w:sz w:val="28"/>
                <w:szCs w:val="28"/>
              </w:rPr>
              <w:t>Adviser Services Holdings Ltd</w:t>
            </w:r>
          </w:p>
        </w:tc>
      </w:tr>
      <w:tr w:rsidR="00E31ADD" w:rsidRPr="00E31ADD" w14:paraId="267B6BF8" w14:textId="77777777" w:rsidTr="7FF179B9">
        <w:tc>
          <w:tcPr>
            <w:tcW w:w="9062" w:type="dxa"/>
          </w:tcPr>
          <w:p w14:paraId="5FD5C1DF" w14:textId="40272007" w:rsidR="00067356" w:rsidRPr="00E31ADD" w:rsidRDefault="00067356" w:rsidP="00067356">
            <w:pPr>
              <w:pStyle w:val="Default"/>
              <w:rPr>
                <w:rFonts w:asciiTheme="minorHAnsi" w:hAnsiTheme="minorHAnsi" w:cstheme="minorHAnsi"/>
                <w:color w:val="auto"/>
                <w:sz w:val="22"/>
                <w:szCs w:val="22"/>
              </w:rPr>
            </w:pPr>
            <w:r w:rsidRPr="00E31ADD">
              <w:rPr>
                <w:rFonts w:asciiTheme="minorHAnsi" w:hAnsiTheme="minorHAnsi" w:cstheme="minorHAnsi"/>
                <w:b/>
                <w:bCs/>
                <w:color w:val="auto"/>
                <w:sz w:val="28"/>
                <w:szCs w:val="28"/>
              </w:rPr>
              <w:t xml:space="preserve">BUSINESS AREA: </w:t>
            </w:r>
            <w:r w:rsidR="003E2710" w:rsidRPr="00E31ADD">
              <w:rPr>
                <w:rFonts w:asciiTheme="minorHAnsi" w:hAnsiTheme="minorHAnsi" w:cstheme="minorHAnsi"/>
                <w:b/>
                <w:bCs/>
                <w:color w:val="auto"/>
                <w:sz w:val="28"/>
                <w:szCs w:val="28"/>
              </w:rPr>
              <w:t>Case Review</w:t>
            </w:r>
          </w:p>
        </w:tc>
      </w:tr>
      <w:tr w:rsidR="00E31ADD" w:rsidRPr="00E31ADD" w14:paraId="0EBA2A48" w14:textId="77777777" w:rsidTr="7FF179B9">
        <w:tc>
          <w:tcPr>
            <w:tcW w:w="9062" w:type="dxa"/>
          </w:tcPr>
          <w:p w14:paraId="67E9C868" w14:textId="27DE6CC6" w:rsidR="00067356" w:rsidRPr="00E31ADD" w:rsidRDefault="00067356" w:rsidP="00067356">
            <w:pPr>
              <w:pStyle w:val="Default"/>
              <w:rPr>
                <w:rFonts w:asciiTheme="minorHAnsi" w:hAnsiTheme="minorHAnsi" w:cstheme="minorHAnsi"/>
                <w:b/>
                <w:bCs/>
                <w:color w:val="auto"/>
                <w:sz w:val="28"/>
                <w:szCs w:val="28"/>
              </w:rPr>
            </w:pPr>
            <w:r w:rsidRPr="00E31ADD">
              <w:rPr>
                <w:rFonts w:asciiTheme="minorHAnsi" w:hAnsiTheme="minorHAnsi" w:cstheme="minorHAnsi"/>
                <w:b/>
                <w:bCs/>
                <w:color w:val="auto"/>
                <w:sz w:val="28"/>
                <w:szCs w:val="28"/>
              </w:rPr>
              <w:t>LOCATION:</w:t>
            </w:r>
            <w:r w:rsidR="009B56A0" w:rsidRPr="00E31ADD">
              <w:rPr>
                <w:rFonts w:asciiTheme="minorHAnsi" w:hAnsiTheme="minorHAnsi" w:cstheme="minorHAnsi"/>
                <w:b/>
                <w:bCs/>
                <w:color w:val="auto"/>
                <w:sz w:val="28"/>
                <w:szCs w:val="28"/>
              </w:rPr>
              <w:t xml:space="preserve"> </w:t>
            </w:r>
            <w:r w:rsidR="003E2710" w:rsidRPr="00E31ADD">
              <w:rPr>
                <w:rFonts w:asciiTheme="minorHAnsi" w:hAnsiTheme="minorHAnsi" w:cstheme="minorHAnsi"/>
                <w:b/>
                <w:bCs/>
                <w:color w:val="auto"/>
                <w:sz w:val="28"/>
                <w:szCs w:val="28"/>
              </w:rPr>
              <w:t>Home Based</w:t>
            </w:r>
          </w:p>
        </w:tc>
      </w:tr>
      <w:tr w:rsidR="00067356" w:rsidRPr="00E31ADD" w14:paraId="467F7A7D" w14:textId="77777777" w:rsidTr="7FF179B9">
        <w:tc>
          <w:tcPr>
            <w:tcW w:w="9062" w:type="dxa"/>
          </w:tcPr>
          <w:p w14:paraId="16F4C03C" w14:textId="131F1B1C" w:rsidR="00067356" w:rsidRPr="00E31ADD" w:rsidRDefault="00067356" w:rsidP="00067356">
            <w:pPr>
              <w:pStyle w:val="Default"/>
              <w:rPr>
                <w:rFonts w:asciiTheme="minorHAnsi" w:hAnsiTheme="minorHAnsi" w:cstheme="minorHAnsi"/>
                <w:b/>
                <w:bCs/>
                <w:color w:val="auto"/>
                <w:sz w:val="28"/>
                <w:szCs w:val="28"/>
              </w:rPr>
            </w:pPr>
            <w:r w:rsidRPr="00E31ADD">
              <w:rPr>
                <w:rFonts w:asciiTheme="minorHAnsi" w:hAnsiTheme="minorHAnsi" w:cstheme="minorHAnsi"/>
                <w:b/>
                <w:bCs/>
                <w:color w:val="auto"/>
                <w:sz w:val="28"/>
                <w:szCs w:val="28"/>
              </w:rPr>
              <w:t>REPORTING TO:</w:t>
            </w:r>
            <w:r w:rsidR="009B56A0" w:rsidRPr="00E31ADD">
              <w:rPr>
                <w:rFonts w:asciiTheme="minorHAnsi" w:hAnsiTheme="minorHAnsi" w:cstheme="minorHAnsi"/>
                <w:b/>
                <w:bCs/>
                <w:color w:val="auto"/>
                <w:sz w:val="28"/>
                <w:szCs w:val="28"/>
              </w:rPr>
              <w:t xml:space="preserve"> </w:t>
            </w:r>
            <w:r w:rsidR="003E2710" w:rsidRPr="00E31ADD">
              <w:rPr>
                <w:rFonts w:asciiTheme="minorHAnsi" w:hAnsiTheme="minorHAnsi" w:cstheme="minorHAnsi"/>
                <w:b/>
                <w:bCs/>
                <w:color w:val="auto"/>
                <w:sz w:val="28"/>
                <w:szCs w:val="28"/>
              </w:rPr>
              <w:t>Head of Case Review</w:t>
            </w:r>
          </w:p>
        </w:tc>
      </w:tr>
    </w:tbl>
    <w:p w14:paraId="089033BB" w14:textId="75513125" w:rsidR="7FF179B9" w:rsidRPr="00E31ADD" w:rsidRDefault="7FF179B9"/>
    <w:p w14:paraId="3F6669C1" w14:textId="77777777" w:rsidR="00265BF8" w:rsidRPr="00E31ADD" w:rsidRDefault="00265BF8" w:rsidP="00265BF8">
      <w:pPr>
        <w:spacing w:before="100" w:beforeAutospacing="1" w:after="100" w:afterAutospacing="1" w:line="240" w:lineRule="auto"/>
        <w:outlineLvl w:val="2"/>
        <w:rPr>
          <w:rFonts w:eastAsia="Times New Roman"/>
          <w:b/>
          <w:bCs/>
          <w:sz w:val="32"/>
          <w:szCs w:val="32"/>
          <w:lang w:eastAsia="en-GB"/>
        </w:rPr>
      </w:pPr>
      <w:r w:rsidRPr="00E31ADD">
        <w:rPr>
          <w:rFonts w:cs="Trebuchet MS"/>
          <w:noProof/>
          <w:sz w:val="32"/>
          <w:szCs w:val="32"/>
          <w:lang w:eastAsia="en-GB"/>
        </w:rPr>
        <mc:AlternateContent>
          <mc:Choice Requires="wps">
            <w:drawing>
              <wp:anchor distT="0" distB="0" distL="114300" distR="114300" simplePos="0" relativeHeight="251659264" behindDoc="0" locked="0" layoutInCell="1" allowOverlap="1" wp14:anchorId="44ADC153" wp14:editId="14E731A3">
                <wp:simplePos x="0" y="0"/>
                <wp:positionH relativeFrom="column">
                  <wp:posOffset>0</wp:posOffset>
                </wp:positionH>
                <wp:positionV relativeFrom="paragraph">
                  <wp:posOffset>503555</wp:posOffset>
                </wp:positionV>
                <wp:extent cx="54483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448300" cy="0"/>
                        </a:xfrm>
                        <a:prstGeom prst="line">
                          <a:avLst/>
                        </a:prstGeom>
                        <a:noFill/>
                        <a:ln w="25400" cap="flat" cmpd="sng" algn="ctr">
                          <a:solidFill>
                            <a:schemeClr val="tx2">
                              <a:lumMod val="50000"/>
                            </a:schemeClr>
                          </a:solidFill>
                          <a:prstDash val="solid"/>
                        </a:ln>
                        <a:effectLst/>
                      </wps:spPr>
                      <wps:bodyPr/>
                    </wps:wsp>
                  </a:graphicData>
                </a:graphic>
                <wp14:sizeRelV relativeFrom="margin">
                  <wp14:pctHeight>0</wp14:pctHeight>
                </wp14:sizeRelV>
              </wp:anchor>
            </w:drawing>
          </mc:Choice>
          <mc:Fallback xmlns:a="http://schemas.openxmlformats.org/drawingml/2006/main">
            <w:pict>
              <v:line id="Straight Connector 3"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212934 [1615]" strokeweight="2pt" from="0,39.65pt" to="429pt,39.65pt" w14:anchorId="58184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"/>
            </w:pict>
          </mc:Fallback>
        </mc:AlternateContent>
      </w:r>
      <w:r w:rsidRPr="00E31ADD">
        <w:rPr>
          <w:rFonts w:cs="Trebuchet MS"/>
          <w:b/>
          <w:bCs/>
          <w:sz w:val="32"/>
          <w:szCs w:val="32"/>
        </w:rPr>
        <w:t>JOB SUMMARY / MAIN PURPOSE</w:t>
      </w:r>
    </w:p>
    <w:p w14:paraId="56F3E9C1" w14:textId="77777777" w:rsidR="00265BF8" w:rsidRPr="00E31ADD" w:rsidRDefault="00265BF8" w:rsidP="00265BF8">
      <w:pPr>
        <w:pStyle w:val="NormalWeb"/>
        <w:spacing w:before="0" w:beforeAutospacing="0" w:after="0" w:afterAutospacing="0"/>
        <w:rPr>
          <w:rFonts w:asciiTheme="minorHAnsi" w:hAnsiTheme="minorHAnsi"/>
          <w:lang w:val="en-US" w:eastAsia="de-DE"/>
        </w:rPr>
      </w:pPr>
    </w:p>
    <w:p w14:paraId="17031BFE" w14:textId="77777777" w:rsidR="00084056" w:rsidRPr="00E31ADD" w:rsidRDefault="00084056" w:rsidP="00084056">
      <w:pPr>
        <w:spacing w:before="100" w:beforeAutospacing="1" w:after="100" w:afterAutospacing="1" w:line="240" w:lineRule="auto"/>
        <w:rPr>
          <w:rFonts w:eastAsia="Times New Roman"/>
          <w:sz w:val="24"/>
          <w:szCs w:val="24"/>
          <w:lang w:val="en" w:eastAsia="en-GB"/>
        </w:rPr>
      </w:pPr>
      <w:r w:rsidRPr="00E31ADD">
        <w:rPr>
          <w:rFonts w:eastAsia="Times New Roman"/>
          <w:sz w:val="24"/>
          <w:szCs w:val="24"/>
          <w:lang w:val="en" w:eastAsia="en-GB"/>
        </w:rPr>
        <w:t>The purpose of the role will be to assist AR firms with developing their businesses, including helping them meet regulatory requirements in relation to the checking of business cases submitted.</w:t>
      </w:r>
    </w:p>
    <w:p w14:paraId="70D3FE07" w14:textId="77777777" w:rsidR="008A5074" w:rsidRPr="00E31ADD" w:rsidRDefault="00084056" w:rsidP="00084056">
      <w:pPr>
        <w:spacing w:before="100" w:beforeAutospacing="1" w:after="100" w:afterAutospacing="1" w:line="240" w:lineRule="auto"/>
        <w:rPr>
          <w:rFonts w:eastAsia="Times New Roman"/>
          <w:sz w:val="24"/>
          <w:szCs w:val="24"/>
          <w:lang w:val="en" w:eastAsia="en-GB"/>
        </w:rPr>
      </w:pPr>
      <w:r w:rsidRPr="00E31ADD">
        <w:rPr>
          <w:rFonts w:eastAsia="Times New Roman"/>
          <w:sz w:val="24"/>
          <w:szCs w:val="24"/>
          <w:lang w:val="en" w:eastAsia="en-GB"/>
        </w:rPr>
        <w:t xml:space="preserve">The role will be </w:t>
      </w:r>
      <w:r w:rsidR="008A5074" w:rsidRPr="00E31ADD">
        <w:rPr>
          <w:rFonts w:eastAsia="Times New Roman"/>
          <w:sz w:val="24"/>
          <w:szCs w:val="24"/>
          <w:lang w:val="en" w:eastAsia="en-GB"/>
        </w:rPr>
        <w:t xml:space="preserve">split between two key activities. </w:t>
      </w:r>
    </w:p>
    <w:p w14:paraId="5476AF73" w14:textId="77777777" w:rsidR="00D92646" w:rsidRPr="00E31ADD" w:rsidRDefault="008A5074" w:rsidP="008A5074">
      <w:pPr>
        <w:pStyle w:val="ListParagraph"/>
        <w:numPr>
          <w:ilvl w:val="0"/>
          <w:numId w:val="15"/>
        </w:numPr>
        <w:spacing w:before="100" w:beforeAutospacing="1" w:after="100" w:afterAutospacing="1" w:line="240" w:lineRule="auto"/>
        <w:rPr>
          <w:rFonts w:eastAsia="Times New Roman"/>
          <w:sz w:val="24"/>
          <w:szCs w:val="24"/>
          <w:lang w:val="en" w:eastAsia="en-GB"/>
        </w:rPr>
      </w:pPr>
      <w:r w:rsidRPr="00E31ADD">
        <w:rPr>
          <w:rFonts w:eastAsia="Times New Roman"/>
          <w:sz w:val="24"/>
          <w:szCs w:val="24"/>
          <w:lang w:val="en" w:eastAsia="en-GB"/>
        </w:rPr>
        <w:t xml:space="preserve">Checking files to ensure </w:t>
      </w:r>
      <w:r w:rsidR="00237598" w:rsidRPr="00E31ADD">
        <w:rPr>
          <w:rFonts w:eastAsia="Times New Roman"/>
          <w:sz w:val="24"/>
          <w:szCs w:val="24"/>
          <w:lang w:val="en" w:eastAsia="en-GB"/>
        </w:rPr>
        <w:t xml:space="preserve">ongoing </w:t>
      </w:r>
      <w:r w:rsidRPr="00E31ADD">
        <w:rPr>
          <w:rFonts w:eastAsia="Times New Roman"/>
          <w:sz w:val="24"/>
          <w:szCs w:val="24"/>
          <w:lang w:val="en" w:eastAsia="en-GB"/>
        </w:rPr>
        <w:t xml:space="preserve">suitability reviews </w:t>
      </w:r>
      <w:r w:rsidR="00D92646" w:rsidRPr="00E31ADD">
        <w:rPr>
          <w:rFonts w:eastAsia="Times New Roman"/>
          <w:sz w:val="24"/>
          <w:szCs w:val="24"/>
          <w:lang w:val="en" w:eastAsia="en-GB"/>
        </w:rPr>
        <w:t xml:space="preserve">have been delivered and </w:t>
      </w:r>
      <w:r w:rsidR="00237598" w:rsidRPr="00E31ADD">
        <w:rPr>
          <w:rFonts w:eastAsia="Times New Roman"/>
          <w:sz w:val="24"/>
          <w:szCs w:val="24"/>
          <w:lang w:val="en" w:eastAsia="en-GB"/>
        </w:rPr>
        <w:t xml:space="preserve">documented correctly </w:t>
      </w:r>
    </w:p>
    <w:p w14:paraId="1CFEF383" w14:textId="367350ED" w:rsidR="00265BF8" w:rsidRPr="00E31ADD" w:rsidRDefault="00260325" w:rsidP="00260325">
      <w:pPr>
        <w:pStyle w:val="ListParagraph"/>
        <w:numPr>
          <w:ilvl w:val="0"/>
          <w:numId w:val="15"/>
        </w:numPr>
        <w:spacing w:before="100" w:beforeAutospacing="1" w:after="100" w:afterAutospacing="1" w:line="240" w:lineRule="auto"/>
        <w:rPr>
          <w:rFonts w:eastAsia="Times New Roman"/>
          <w:sz w:val="24"/>
          <w:szCs w:val="24"/>
          <w:lang w:val="en" w:eastAsia="en-GB"/>
        </w:rPr>
      </w:pPr>
      <w:r w:rsidRPr="00E31ADD">
        <w:rPr>
          <w:rFonts w:eastAsia="Times New Roman"/>
          <w:sz w:val="24"/>
          <w:szCs w:val="24"/>
          <w:lang w:val="en" w:eastAsia="en-GB"/>
        </w:rPr>
        <w:t>Check advisers’ client files of core products including protection, mortgage, savings, investment, personal pension, and general insurance business sales against regulatory and company standards in respect of documentation and suitability of advice.</w:t>
      </w:r>
    </w:p>
    <w:p w14:paraId="29086ADC" w14:textId="675D53A2" w:rsidR="009840B9" w:rsidRPr="00E31ADD" w:rsidRDefault="009840B9" w:rsidP="009840B9">
      <w:pPr>
        <w:spacing w:before="100" w:beforeAutospacing="1" w:after="100" w:afterAutospacing="1" w:line="240" w:lineRule="auto"/>
        <w:rPr>
          <w:rFonts w:eastAsia="Times New Roman"/>
          <w:sz w:val="24"/>
          <w:szCs w:val="24"/>
          <w:lang w:val="en" w:eastAsia="en-GB"/>
        </w:rPr>
      </w:pPr>
      <w:r w:rsidRPr="00E31ADD">
        <w:rPr>
          <w:rFonts w:eastAsia="Times New Roman"/>
          <w:sz w:val="24"/>
          <w:szCs w:val="24"/>
          <w:lang w:val="en" w:eastAsia="en-GB"/>
        </w:rPr>
        <w:t xml:space="preserve">The expectation is the role will be split </w:t>
      </w:r>
      <w:r w:rsidR="00C73F51" w:rsidRPr="00E31ADD">
        <w:rPr>
          <w:rFonts w:eastAsia="Times New Roman"/>
          <w:sz w:val="24"/>
          <w:szCs w:val="24"/>
          <w:lang w:val="en" w:eastAsia="en-GB"/>
        </w:rPr>
        <w:t xml:space="preserve">70/30 in </w:t>
      </w:r>
      <w:proofErr w:type="spellStart"/>
      <w:r w:rsidR="00C73F51" w:rsidRPr="00E31ADD">
        <w:rPr>
          <w:rFonts w:eastAsia="Times New Roman"/>
          <w:sz w:val="24"/>
          <w:szCs w:val="24"/>
          <w:lang w:val="en" w:eastAsia="en-GB"/>
        </w:rPr>
        <w:t>favour</w:t>
      </w:r>
      <w:proofErr w:type="spellEnd"/>
      <w:r w:rsidR="00C73F51" w:rsidRPr="00E31ADD">
        <w:rPr>
          <w:rFonts w:eastAsia="Times New Roman"/>
          <w:sz w:val="24"/>
          <w:szCs w:val="24"/>
          <w:lang w:val="en" w:eastAsia="en-GB"/>
        </w:rPr>
        <w:t xml:space="preserve"> of activity 1, though </w:t>
      </w:r>
      <w:r w:rsidR="00542488" w:rsidRPr="00E31ADD">
        <w:rPr>
          <w:rFonts w:eastAsia="Times New Roman"/>
          <w:sz w:val="24"/>
          <w:szCs w:val="24"/>
          <w:lang w:val="en" w:eastAsia="en-GB"/>
        </w:rPr>
        <w:t xml:space="preserve">this may be adjusted depending on requirements. </w:t>
      </w:r>
    </w:p>
    <w:p w14:paraId="0577CCEA" w14:textId="53F9FED0" w:rsidR="005B16CF" w:rsidRPr="00E31ADD" w:rsidRDefault="009840B9" w:rsidP="005B16CF">
      <w:pPr>
        <w:spacing w:after="0" w:line="240" w:lineRule="auto"/>
        <w:rPr>
          <w:rFonts w:ascii="Corbel" w:hAnsi="Corbel"/>
          <w:sz w:val="24"/>
          <w:szCs w:val="24"/>
        </w:rPr>
      </w:pPr>
      <w:r w:rsidRPr="00E31ADD">
        <w:rPr>
          <w:rFonts w:eastAsia="Times New Roman"/>
          <w:sz w:val="24"/>
          <w:szCs w:val="24"/>
          <w:lang w:val="en" w:eastAsia="en-GB"/>
        </w:rPr>
        <w:t xml:space="preserve">The second activity </w:t>
      </w:r>
      <w:r w:rsidR="00E31ADD" w:rsidRPr="00E31ADD">
        <w:rPr>
          <w:rFonts w:eastAsia="Times New Roman"/>
          <w:sz w:val="24"/>
          <w:szCs w:val="24"/>
          <w:lang w:val="en" w:eastAsia="en-GB"/>
        </w:rPr>
        <w:t>will only be</w:t>
      </w:r>
      <w:r w:rsidR="00410275" w:rsidRPr="00E31ADD">
        <w:rPr>
          <w:rFonts w:eastAsia="Times New Roman"/>
          <w:sz w:val="24"/>
          <w:szCs w:val="24"/>
          <w:lang w:val="en" w:eastAsia="en-GB"/>
        </w:rPr>
        <w:t xml:space="preserve"> </w:t>
      </w:r>
      <w:r w:rsidR="005B16CF" w:rsidRPr="00E31ADD">
        <w:rPr>
          <w:rFonts w:eastAsia="Times New Roman"/>
          <w:sz w:val="24"/>
          <w:szCs w:val="24"/>
          <w:lang w:val="en" w:eastAsia="en-GB"/>
        </w:rPr>
        <w:t xml:space="preserve">undertaken once the reviewer is </w:t>
      </w:r>
      <w:r w:rsidR="005B16CF" w:rsidRPr="00E31ADD">
        <w:rPr>
          <w:rFonts w:ascii="Corbel" w:hAnsi="Corbel"/>
          <w:sz w:val="24"/>
          <w:szCs w:val="24"/>
        </w:rPr>
        <w:t>qualified to Diploma Level.</w:t>
      </w:r>
    </w:p>
    <w:p w14:paraId="2A8C002F" w14:textId="5FFCDCE3" w:rsidR="00084056" w:rsidRPr="00E31ADD" w:rsidRDefault="00084056" w:rsidP="009840B9">
      <w:pPr>
        <w:spacing w:before="100" w:beforeAutospacing="1" w:after="100" w:afterAutospacing="1" w:line="240" w:lineRule="auto"/>
        <w:rPr>
          <w:rFonts w:eastAsia="Times New Roman"/>
          <w:sz w:val="24"/>
          <w:szCs w:val="24"/>
          <w:lang w:val="en" w:eastAsia="en-GB"/>
        </w:rPr>
      </w:pPr>
    </w:p>
    <w:p w14:paraId="6875DF82" w14:textId="77777777" w:rsidR="005B16CF" w:rsidRPr="00E31ADD" w:rsidRDefault="005B16CF" w:rsidP="009840B9">
      <w:pPr>
        <w:spacing w:before="100" w:beforeAutospacing="1" w:after="100" w:afterAutospacing="1" w:line="240" w:lineRule="auto"/>
        <w:rPr>
          <w:rFonts w:eastAsia="Times New Roman"/>
          <w:sz w:val="24"/>
          <w:szCs w:val="24"/>
          <w:lang w:val="en" w:eastAsia="en-GB"/>
        </w:rPr>
      </w:pPr>
    </w:p>
    <w:p w14:paraId="33527406" w14:textId="77777777" w:rsidR="005B16CF" w:rsidRPr="00E31ADD" w:rsidRDefault="005B16CF" w:rsidP="009840B9">
      <w:pPr>
        <w:spacing w:before="100" w:beforeAutospacing="1" w:after="100" w:afterAutospacing="1" w:line="240" w:lineRule="auto"/>
        <w:rPr>
          <w:rFonts w:eastAsia="Times New Roman"/>
          <w:sz w:val="24"/>
          <w:szCs w:val="24"/>
          <w:lang w:val="en" w:eastAsia="en-GB"/>
        </w:rPr>
      </w:pPr>
    </w:p>
    <w:p w14:paraId="2CF6B324" w14:textId="77777777" w:rsidR="005B16CF" w:rsidRPr="00E31ADD" w:rsidRDefault="005B16CF" w:rsidP="009840B9">
      <w:pPr>
        <w:spacing w:before="100" w:beforeAutospacing="1" w:after="100" w:afterAutospacing="1" w:line="240" w:lineRule="auto"/>
        <w:rPr>
          <w:rFonts w:eastAsia="Times New Roman"/>
          <w:sz w:val="24"/>
          <w:szCs w:val="24"/>
          <w:lang w:val="en" w:eastAsia="en-GB"/>
        </w:rPr>
      </w:pPr>
    </w:p>
    <w:p w14:paraId="5B738C33" w14:textId="77777777" w:rsidR="00265BF8" w:rsidRPr="00E31ADD" w:rsidRDefault="00265BF8" w:rsidP="00265BF8">
      <w:pPr>
        <w:autoSpaceDE w:val="0"/>
        <w:autoSpaceDN w:val="0"/>
        <w:adjustRightInd w:val="0"/>
        <w:rPr>
          <w:rFonts w:cs="Trebuchet MS"/>
          <w:b/>
          <w:bCs/>
          <w:sz w:val="32"/>
          <w:szCs w:val="32"/>
        </w:rPr>
      </w:pPr>
      <w:r w:rsidRPr="00E31ADD">
        <w:rPr>
          <w:rFonts w:cs="Trebuchet MS"/>
          <w:b/>
          <w:bCs/>
          <w:sz w:val="32"/>
          <w:szCs w:val="32"/>
        </w:rPr>
        <w:lastRenderedPageBreak/>
        <w:t xml:space="preserve">MAIN DUTIES &amp; RESPONSIBILITIES </w:t>
      </w:r>
    </w:p>
    <w:p w14:paraId="7AD66F1E" w14:textId="77777777" w:rsidR="00265BF8" w:rsidRPr="00E31ADD" w:rsidRDefault="00265BF8" w:rsidP="00265BF8">
      <w:pPr>
        <w:autoSpaceDE w:val="0"/>
        <w:autoSpaceDN w:val="0"/>
        <w:adjustRightInd w:val="0"/>
        <w:rPr>
          <w:rFonts w:cs="Trebuchet MS"/>
          <w:sz w:val="24"/>
          <w:szCs w:val="24"/>
        </w:rPr>
      </w:pPr>
      <w:r w:rsidRPr="00E31ADD">
        <w:rPr>
          <w:noProof/>
          <w:sz w:val="24"/>
          <w:szCs w:val="24"/>
          <w:lang w:eastAsia="en-GB"/>
        </w:rPr>
        <mc:AlternateContent>
          <mc:Choice Requires="wps">
            <w:drawing>
              <wp:anchor distT="0" distB="0" distL="114300" distR="114300" simplePos="0" relativeHeight="251661312" behindDoc="0" locked="0" layoutInCell="1" allowOverlap="1" wp14:anchorId="67304F4C" wp14:editId="52258A96">
                <wp:simplePos x="0" y="0"/>
                <wp:positionH relativeFrom="column">
                  <wp:posOffset>0</wp:posOffset>
                </wp:positionH>
                <wp:positionV relativeFrom="paragraph">
                  <wp:posOffset>82550</wp:posOffset>
                </wp:positionV>
                <wp:extent cx="54483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448300" cy="0"/>
                        </a:xfrm>
                        <a:prstGeom prst="line">
                          <a:avLst/>
                        </a:prstGeom>
                        <a:ln w="254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http://schemas.openxmlformats.org/drawingml/2006/main">
            <w:pict>
              <v:line id="Straight Connector 1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212934 [1615]" strokeweight="2pt" from="0,6.5pt" to="429pt,6.5pt" w14:anchorId="1E07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">
                <v:stroke joinstyle="miter"/>
              </v:line>
            </w:pict>
          </mc:Fallback>
        </mc:AlternateContent>
      </w:r>
    </w:p>
    <w:p w14:paraId="4D792139" w14:textId="595DA80A" w:rsidR="001D5446" w:rsidRPr="00E31ADD" w:rsidRDefault="001D5446" w:rsidP="001D5446">
      <w:pPr>
        <w:spacing w:after="0" w:line="240" w:lineRule="auto"/>
        <w:rPr>
          <w:rFonts w:ascii="Corbel" w:hAnsi="Corbel"/>
          <w:sz w:val="24"/>
          <w:szCs w:val="24"/>
        </w:rPr>
      </w:pPr>
      <w:r w:rsidRPr="00E31ADD">
        <w:rPr>
          <w:rFonts w:ascii="Corbel" w:hAnsi="Corbel"/>
          <w:sz w:val="24"/>
          <w:szCs w:val="24"/>
        </w:rPr>
        <w:t xml:space="preserve">Key </w:t>
      </w:r>
      <w:r w:rsidR="00A8149E" w:rsidRPr="00E31ADD">
        <w:rPr>
          <w:rFonts w:ascii="Corbel" w:hAnsi="Corbel"/>
          <w:sz w:val="24"/>
          <w:szCs w:val="24"/>
        </w:rPr>
        <w:t>Responsibilities</w:t>
      </w:r>
    </w:p>
    <w:p w14:paraId="5B1F2BA5" w14:textId="3B0E62FD" w:rsidR="00CA526A" w:rsidRPr="00E31ADD" w:rsidRDefault="00CA526A" w:rsidP="00CA526A">
      <w:pPr>
        <w:pStyle w:val="ListParagraph"/>
        <w:numPr>
          <w:ilvl w:val="0"/>
          <w:numId w:val="14"/>
        </w:numPr>
        <w:spacing w:after="0" w:line="240" w:lineRule="auto"/>
        <w:rPr>
          <w:rFonts w:ascii="Corbel" w:hAnsi="Corbel"/>
          <w:sz w:val="24"/>
          <w:szCs w:val="24"/>
        </w:rPr>
      </w:pPr>
      <w:r w:rsidRPr="00E31ADD">
        <w:rPr>
          <w:rFonts w:ascii="Corbel" w:hAnsi="Corbel"/>
          <w:sz w:val="24"/>
          <w:szCs w:val="24"/>
        </w:rPr>
        <w:t xml:space="preserve">Checking suitability reviews have been delivered </w:t>
      </w:r>
      <w:r w:rsidR="00EB436E" w:rsidRPr="00E31ADD">
        <w:rPr>
          <w:rFonts w:ascii="Corbel" w:hAnsi="Corbel"/>
          <w:sz w:val="24"/>
          <w:szCs w:val="24"/>
        </w:rPr>
        <w:t xml:space="preserve">and recorded correctly on </w:t>
      </w:r>
      <w:proofErr w:type="spellStart"/>
      <w:r w:rsidR="00EB436E" w:rsidRPr="00E31ADD">
        <w:rPr>
          <w:rFonts w:ascii="Corbel" w:hAnsi="Corbel"/>
          <w:sz w:val="24"/>
          <w:szCs w:val="24"/>
        </w:rPr>
        <w:t>iO</w:t>
      </w:r>
      <w:proofErr w:type="spellEnd"/>
    </w:p>
    <w:p w14:paraId="668C55C9" w14:textId="4321D44E" w:rsidR="00CA526A" w:rsidRPr="00E31ADD" w:rsidRDefault="00720145" w:rsidP="00CA526A">
      <w:pPr>
        <w:pStyle w:val="ListParagraph"/>
        <w:numPr>
          <w:ilvl w:val="0"/>
          <w:numId w:val="14"/>
        </w:numPr>
        <w:spacing w:after="0" w:line="240" w:lineRule="auto"/>
        <w:rPr>
          <w:rFonts w:ascii="Corbel" w:hAnsi="Corbel"/>
          <w:sz w:val="24"/>
          <w:szCs w:val="24"/>
        </w:rPr>
      </w:pPr>
      <w:r w:rsidRPr="00E31ADD">
        <w:rPr>
          <w:rFonts w:ascii="Corbel" w:hAnsi="Corbel"/>
          <w:sz w:val="24"/>
          <w:szCs w:val="24"/>
        </w:rPr>
        <w:t xml:space="preserve">Ensure key documentation is covered </w:t>
      </w:r>
      <w:r w:rsidR="009840B9" w:rsidRPr="00E31ADD">
        <w:rPr>
          <w:rFonts w:ascii="Corbel" w:hAnsi="Corbel"/>
          <w:sz w:val="24"/>
          <w:szCs w:val="24"/>
        </w:rPr>
        <w:t xml:space="preserve">within </w:t>
      </w:r>
      <w:r w:rsidRPr="00E31ADD">
        <w:rPr>
          <w:rFonts w:ascii="Corbel" w:hAnsi="Corbel"/>
          <w:sz w:val="24"/>
          <w:szCs w:val="24"/>
        </w:rPr>
        <w:t xml:space="preserve">suitability reviews </w:t>
      </w:r>
    </w:p>
    <w:p w14:paraId="6E1CA862" w14:textId="12B9D15F" w:rsidR="001D5446" w:rsidRPr="00E31ADD" w:rsidRDefault="001D5446" w:rsidP="001D5446">
      <w:pPr>
        <w:numPr>
          <w:ilvl w:val="0"/>
          <w:numId w:val="11"/>
        </w:numPr>
        <w:spacing w:after="0" w:line="240" w:lineRule="auto"/>
        <w:rPr>
          <w:rFonts w:ascii="Corbel" w:hAnsi="Corbel"/>
          <w:sz w:val="24"/>
          <w:szCs w:val="24"/>
        </w:rPr>
      </w:pPr>
      <w:r w:rsidRPr="00E31ADD">
        <w:rPr>
          <w:rFonts w:ascii="Corbel" w:hAnsi="Corbel"/>
          <w:sz w:val="24"/>
          <w:szCs w:val="24"/>
        </w:rPr>
        <w:t>Assist in ensuring Sense Network meet regulatory requirements, specifically but not limited to COB, ICOB, MCOB, and Treating Customers Fairly.</w:t>
      </w:r>
    </w:p>
    <w:p w14:paraId="79CE45A0" w14:textId="77777777" w:rsidR="001D5446" w:rsidRPr="00E31ADD" w:rsidRDefault="001D5446" w:rsidP="001D5446">
      <w:pPr>
        <w:numPr>
          <w:ilvl w:val="0"/>
          <w:numId w:val="11"/>
        </w:numPr>
        <w:spacing w:after="0" w:line="240" w:lineRule="auto"/>
        <w:rPr>
          <w:rFonts w:ascii="Corbel" w:hAnsi="Corbel"/>
          <w:sz w:val="24"/>
          <w:szCs w:val="24"/>
        </w:rPr>
      </w:pPr>
      <w:r w:rsidRPr="00E31ADD">
        <w:rPr>
          <w:rFonts w:ascii="Corbel" w:hAnsi="Corbel"/>
          <w:sz w:val="24"/>
          <w:szCs w:val="24"/>
        </w:rPr>
        <w:t>Handling adviser queries and complaints regarding all services provided by the Case Review team in a timely and constructive manner and providing guidance where appropriate.</w:t>
      </w:r>
    </w:p>
    <w:p w14:paraId="7951F6F2" w14:textId="5CE3B260" w:rsidR="001D5446" w:rsidRPr="00E31ADD" w:rsidRDefault="001D5446" w:rsidP="001D5446">
      <w:pPr>
        <w:numPr>
          <w:ilvl w:val="0"/>
          <w:numId w:val="11"/>
        </w:numPr>
        <w:spacing w:after="0" w:line="240" w:lineRule="auto"/>
        <w:rPr>
          <w:rFonts w:ascii="Corbel" w:hAnsi="Corbel"/>
          <w:sz w:val="24"/>
          <w:szCs w:val="24"/>
        </w:rPr>
      </w:pPr>
      <w:r w:rsidRPr="00E31ADD">
        <w:rPr>
          <w:rFonts w:ascii="Corbel" w:hAnsi="Corbel"/>
          <w:sz w:val="24"/>
          <w:szCs w:val="24"/>
        </w:rPr>
        <w:t xml:space="preserve">Highlight investigations and breach/trends as necessary to the </w:t>
      </w:r>
      <w:r w:rsidR="00A8149E" w:rsidRPr="00E31ADD">
        <w:rPr>
          <w:rFonts w:ascii="Corbel" w:hAnsi="Corbel"/>
          <w:sz w:val="24"/>
          <w:szCs w:val="24"/>
        </w:rPr>
        <w:t>Head of Case Review</w:t>
      </w:r>
    </w:p>
    <w:p w14:paraId="130032CB" w14:textId="77777777" w:rsidR="001D5446" w:rsidRPr="00E31ADD" w:rsidRDefault="001D5446" w:rsidP="001D5446">
      <w:pPr>
        <w:pStyle w:val="ListParagraph"/>
        <w:numPr>
          <w:ilvl w:val="0"/>
          <w:numId w:val="11"/>
        </w:numPr>
        <w:spacing w:after="0" w:line="240" w:lineRule="auto"/>
        <w:rPr>
          <w:rFonts w:ascii="Corbel" w:hAnsi="Corbel"/>
          <w:sz w:val="24"/>
          <w:szCs w:val="24"/>
        </w:rPr>
      </w:pPr>
      <w:r w:rsidRPr="00E31ADD">
        <w:rPr>
          <w:rFonts w:ascii="Corbel" w:hAnsi="Corbel"/>
          <w:sz w:val="24"/>
          <w:szCs w:val="24"/>
        </w:rPr>
        <w:t>Undertake and record an appropriate programme of CPD.</w:t>
      </w:r>
    </w:p>
    <w:p w14:paraId="7792F188" w14:textId="51EFE5C0" w:rsidR="001833FF" w:rsidRPr="00E31ADD" w:rsidRDefault="001833FF" w:rsidP="001833FF">
      <w:pPr>
        <w:numPr>
          <w:ilvl w:val="0"/>
          <w:numId w:val="11"/>
        </w:numPr>
        <w:spacing w:after="0" w:line="240" w:lineRule="auto"/>
        <w:rPr>
          <w:rFonts w:ascii="Corbel" w:hAnsi="Corbel"/>
          <w:sz w:val="24"/>
          <w:szCs w:val="24"/>
        </w:rPr>
      </w:pPr>
      <w:r w:rsidRPr="00E31ADD">
        <w:rPr>
          <w:rFonts w:ascii="Corbel" w:hAnsi="Corbel"/>
          <w:sz w:val="24"/>
          <w:szCs w:val="24"/>
        </w:rPr>
        <w:t xml:space="preserve">Check advisers’ client files of core products including protection, mortgage, savings, investment, personal </w:t>
      </w:r>
      <w:r w:rsidR="0005173F" w:rsidRPr="00E31ADD">
        <w:rPr>
          <w:rFonts w:ascii="Corbel" w:hAnsi="Corbel"/>
          <w:sz w:val="24"/>
          <w:szCs w:val="24"/>
        </w:rPr>
        <w:t>pension,</w:t>
      </w:r>
      <w:r w:rsidRPr="00E31ADD">
        <w:rPr>
          <w:rFonts w:ascii="Corbel" w:hAnsi="Corbel"/>
          <w:sz w:val="24"/>
          <w:szCs w:val="24"/>
        </w:rPr>
        <w:t xml:space="preserve"> and general insurance business sales against regulatory and company standards in respect of documentation and suitability of advice, ensuring they are reviewed thoroughly, fairly, </w:t>
      </w:r>
      <w:r w:rsidR="0005173F" w:rsidRPr="00E31ADD">
        <w:rPr>
          <w:rFonts w:ascii="Corbel" w:hAnsi="Corbel"/>
          <w:sz w:val="24"/>
          <w:szCs w:val="24"/>
        </w:rPr>
        <w:t>consistently,</w:t>
      </w:r>
      <w:r w:rsidRPr="00E31ADD">
        <w:rPr>
          <w:rFonts w:ascii="Corbel" w:hAnsi="Corbel"/>
          <w:sz w:val="24"/>
          <w:szCs w:val="24"/>
        </w:rPr>
        <w:t xml:space="preserve"> and promptly</w:t>
      </w:r>
    </w:p>
    <w:p w14:paraId="4CE64FE7" w14:textId="77777777" w:rsidR="001833FF" w:rsidRPr="00E31ADD" w:rsidRDefault="001833FF" w:rsidP="001833FF">
      <w:pPr>
        <w:numPr>
          <w:ilvl w:val="0"/>
          <w:numId w:val="11"/>
        </w:numPr>
        <w:spacing w:after="0" w:line="240" w:lineRule="auto"/>
        <w:rPr>
          <w:rFonts w:ascii="Corbel" w:hAnsi="Corbel"/>
          <w:sz w:val="24"/>
          <w:szCs w:val="24"/>
        </w:rPr>
      </w:pPr>
      <w:r w:rsidRPr="00E31ADD">
        <w:rPr>
          <w:rFonts w:ascii="Corbel" w:hAnsi="Corbel"/>
          <w:sz w:val="24"/>
          <w:szCs w:val="24"/>
        </w:rPr>
        <w:t>Prepare feedback reports to advisers / T&amp;C Supervisors highlighting development needs and action points and requesting further information and corrective action as necessary</w:t>
      </w:r>
    </w:p>
    <w:p w14:paraId="54B3A746" w14:textId="5BF14D8A" w:rsidR="001833FF" w:rsidRPr="00E31ADD" w:rsidRDefault="001833FF" w:rsidP="001833FF">
      <w:pPr>
        <w:numPr>
          <w:ilvl w:val="0"/>
          <w:numId w:val="11"/>
        </w:numPr>
        <w:spacing w:after="0" w:line="240" w:lineRule="auto"/>
        <w:rPr>
          <w:rFonts w:ascii="Corbel" w:hAnsi="Corbel"/>
          <w:sz w:val="24"/>
          <w:szCs w:val="24"/>
        </w:rPr>
      </w:pPr>
      <w:r w:rsidRPr="00E31ADD">
        <w:rPr>
          <w:rFonts w:ascii="Corbel" w:hAnsi="Corbel"/>
          <w:sz w:val="24"/>
          <w:szCs w:val="24"/>
        </w:rPr>
        <w:t xml:space="preserve">Record all appropriate information on the Company </w:t>
      </w:r>
      <w:r w:rsidR="0005173F" w:rsidRPr="00E31ADD">
        <w:rPr>
          <w:rFonts w:ascii="Corbel" w:hAnsi="Corbel"/>
          <w:sz w:val="24"/>
          <w:szCs w:val="24"/>
        </w:rPr>
        <w:t>back-office</w:t>
      </w:r>
      <w:r w:rsidRPr="00E31ADD">
        <w:rPr>
          <w:rFonts w:ascii="Corbel" w:hAnsi="Corbel"/>
          <w:sz w:val="24"/>
          <w:szCs w:val="24"/>
        </w:rPr>
        <w:t xml:space="preserve"> systems as required in line with case review standards.</w:t>
      </w:r>
    </w:p>
    <w:p w14:paraId="03EDF0C4" w14:textId="77777777" w:rsidR="001833FF" w:rsidRPr="00E31ADD" w:rsidRDefault="001833FF" w:rsidP="001833FF">
      <w:pPr>
        <w:numPr>
          <w:ilvl w:val="0"/>
          <w:numId w:val="11"/>
        </w:numPr>
        <w:spacing w:after="0" w:line="240" w:lineRule="auto"/>
        <w:rPr>
          <w:rFonts w:ascii="Corbel" w:hAnsi="Corbel"/>
          <w:sz w:val="24"/>
          <w:szCs w:val="24"/>
        </w:rPr>
      </w:pPr>
      <w:r w:rsidRPr="00E31ADD">
        <w:rPr>
          <w:rFonts w:ascii="Corbel" w:hAnsi="Corbel"/>
          <w:sz w:val="24"/>
          <w:szCs w:val="24"/>
        </w:rPr>
        <w:t>Deal with queries from advisers, either by email or via supervisors. Build and reinforce positive relationships and ensure that issues are resolved, and mutually acceptable solutions are found.</w:t>
      </w:r>
    </w:p>
    <w:p w14:paraId="5A3A48D2" w14:textId="48B016E0" w:rsidR="001833FF" w:rsidRPr="00E31ADD" w:rsidRDefault="001833FF" w:rsidP="001833FF">
      <w:pPr>
        <w:numPr>
          <w:ilvl w:val="0"/>
          <w:numId w:val="11"/>
        </w:numPr>
        <w:spacing w:after="0" w:line="240" w:lineRule="auto"/>
        <w:rPr>
          <w:rFonts w:ascii="Corbel" w:hAnsi="Corbel"/>
          <w:sz w:val="24"/>
          <w:szCs w:val="24"/>
        </w:rPr>
      </w:pPr>
      <w:r w:rsidRPr="00E31ADD">
        <w:rPr>
          <w:rFonts w:ascii="Corbel" w:hAnsi="Corbel"/>
          <w:sz w:val="24"/>
          <w:szCs w:val="24"/>
        </w:rPr>
        <w:t xml:space="preserve">Ensure up to date knowledge is maintained and applied in respect of departmental policies, </w:t>
      </w:r>
      <w:r w:rsidR="0005173F" w:rsidRPr="00E31ADD">
        <w:rPr>
          <w:rFonts w:ascii="Corbel" w:hAnsi="Corbel"/>
          <w:sz w:val="24"/>
          <w:szCs w:val="24"/>
        </w:rPr>
        <w:t>procedures,</w:t>
      </w:r>
      <w:r w:rsidRPr="00E31ADD">
        <w:rPr>
          <w:rFonts w:ascii="Corbel" w:hAnsi="Corbel"/>
          <w:sz w:val="24"/>
          <w:szCs w:val="24"/>
        </w:rPr>
        <w:t xml:space="preserve"> and standards, and actively contribute to their development.</w:t>
      </w:r>
    </w:p>
    <w:p w14:paraId="412CDEF3" w14:textId="56FDBD02" w:rsidR="001833FF" w:rsidRPr="00E31ADD" w:rsidRDefault="001833FF" w:rsidP="001833FF">
      <w:pPr>
        <w:numPr>
          <w:ilvl w:val="0"/>
          <w:numId w:val="11"/>
        </w:numPr>
        <w:spacing w:after="0" w:line="240" w:lineRule="auto"/>
        <w:rPr>
          <w:rFonts w:ascii="Corbel" w:hAnsi="Corbel"/>
          <w:sz w:val="24"/>
          <w:szCs w:val="24"/>
        </w:rPr>
      </w:pPr>
      <w:r w:rsidRPr="00E31ADD">
        <w:rPr>
          <w:rFonts w:ascii="Corbel" w:hAnsi="Corbel"/>
          <w:sz w:val="24"/>
          <w:szCs w:val="24"/>
        </w:rPr>
        <w:t>Attend and positively participate in team and company meetings as required</w:t>
      </w:r>
    </w:p>
    <w:p w14:paraId="55BFBC87" w14:textId="1B6D8F7A" w:rsidR="001D5446" w:rsidRPr="00E31ADD" w:rsidRDefault="001D5446" w:rsidP="001D5446">
      <w:pPr>
        <w:spacing w:before="100" w:beforeAutospacing="1" w:after="100" w:afterAutospacing="1" w:line="240" w:lineRule="auto"/>
        <w:rPr>
          <w:rFonts w:ascii="Corbel" w:hAnsi="Corbel"/>
          <w:sz w:val="24"/>
          <w:szCs w:val="24"/>
        </w:rPr>
      </w:pPr>
      <w:r w:rsidRPr="00E31ADD">
        <w:rPr>
          <w:rFonts w:ascii="Corbel" w:hAnsi="Corbel"/>
          <w:sz w:val="24"/>
          <w:szCs w:val="24"/>
        </w:rPr>
        <w:t>Performance Indicators</w:t>
      </w:r>
    </w:p>
    <w:p w14:paraId="5E28833A" w14:textId="77777777" w:rsidR="001D5446" w:rsidRPr="00E31ADD" w:rsidRDefault="001D5446" w:rsidP="001D5446">
      <w:pPr>
        <w:numPr>
          <w:ilvl w:val="0"/>
          <w:numId w:val="12"/>
        </w:numPr>
        <w:spacing w:after="0" w:line="240" w:lineRule="auto"/>
        <w:rPr>
          <w:rFonts w:ascii="Corbel" w:hAnsi="Corbel"/>
          <w:sz w:val="24"/>
          <w:szCs w:val="24"/>
        </w:rPr>
      </w:pPr>
      <w:r w:rsidRPr="00E31ADD">
        <w:rPr>
          <w:rFonts w:ascii="Corbel" w:hAnsi="Corbel"/>
          <w:sz w:val="24"/>
          <w:szCs w:val="24"/>
        </w:rPr>
        <w:t xml:space="preserve">Individual, team and department performance against agreed targets and objectives </w:t>
      </w:r>
    </w:p>
    <w:p w14:paraId="3C5487A8" w14:textId="77777777" w:rsidR="001D5446" w:rsidRPr="00E31ADD" w:rsidRDefault="001D5446" w:rsidP="001D5446">
      <w:pPr>
        <w:numPr>
          <w:ilvl w:val="0"/>
          <w:numId w:val="12"/>
        </w:numPr>
        <w:spacing w:after="0" w:line="240" w:lineRule="auto"/>
        <w:rPr>
          <w:rFonts w:ascii="Corbel" w:hAnsi="Corbel"/>
          <w:sz w:val="24"/>
          <w:szCs w:val="24"/>
        </w:rPr>
      </w:pPr>
      <w:r w:rsidRPr="00E31ADD">
        <w:rPr>
          <w:rFonts w:ascii="Corbel" w:hAnsi="Corbel"/>
          <w:sz w:val="24"/>
          <w:szCs w:val="24"/>
        </w:rPr>
        <w:t>Understanding &amp; interpretation of current and changing regulatory rules and principles.</w:t>
      </w:r>
    </w:p>
    <w:p w14:paraId="1A6A3B04" w14:textId="74EE8F83" w:rsidR="001D5446" w:rsidRPr="00E31ADD" w:rsidRDefault="001D5446" w:rsidP="001D5446">
      <w:pPr>
        <w:numPr>
          <w:ilvl w:val="0"/>
          <w:numId w:val="12"/>
        </w:numPr>
        <w:spacing w:after="0" w:line="240" w:lineRule="auto"/>
        <w:rPr>
          <w:rFonts w:ascii="Corbel" w:hAnsi="Corbel"/>
          <w:sz w:val="24"/>
          <w:szCs w:val="24"/>
        </w:rPr>
      </w:pPr>
      <w:r w:rsidRPr="00E31ADD">
        <w:rPr>
          <w:rFonts w:ascii="Corbel" w:hAnsi="Corbel"/>
          <w:sz w:val="24"/>
          <w:szCs w:val="24"/>
        </w:rPr>
        <w:t xml:space="preserve">Use of interpersonal and relationship building skills </w:t>
      </w:r>
      <w:r w:rsidR="0005173F" w:rsidRPr="00E31ADD">
        <w:rPr>
          <w:rFonts w:ascii="Corbel" w:hAnsi="Corbel"/>
          <w:sz w:val="24"/>
          <w:szCs w:val="24"/>
        </w:rPr>
        <w:t>to</w:t>
      </w:r>
      <w:r w:rsidRPr="00E31ADD">
        <w:rPr>
          <w:rFonts w:ascii="Corbel" w:hAnsi="Corbel"/>
          <w:sz w:val="24"/>
          <w:szCs w:val="24"/>
        </w:rPr>
        <w:t xml:space="preserve"> produce effective outcomes resulting from monitoring work carried out.</w:t>
      </w:r>
    </w:p>
    <w:p w14:paraId="1A77D1CA" w14:textId="77777777" w:rsidR="001D5446" w:rsidRPr="00E31ADD" w:rsidRDefault="001D5446" w:rsidP="001D5446">
      <w:pPr>
        <w:numPr>
          <w:ilvl w:val="0"/>
          <w:numId w:val="12"/>
        </w:numPr>
        <w:spacing w:after="0" w:line="240" w:lineRule="auto"/>
        <w:rPr>
          <w:rFonts w:ascii="Corbel" w:hAnsi="Corbel"/>
          <w:sz w:val="24"/>
          <w:szCs w:val="24"/>
        </w:rPr>
      </w:pPr>
      <w:r w:rsidRPr="00E31ADD">
        <w:rPr>
          <w:rFonts w:ascii="Corbel" w:hAnsi="Corbel"/>
          <w:sz w:val="24"/>
          <w:szCs w:val="24"/>
        </w:rPr>
        <w:t>Identification and escalation of key risks in an appropriate and timely manner.</w:t>
      </w:r>
    </w:p>
    <w:p w14:paraId="6522A966" w14:textId="77777777" w:rsidR="001D5446" w:rsidRPr="00E31ADD" w:rsidRDefault="001D5446" w:rsidP="00E31ADD">
      <w:pPr>
        <w:numPr>
          <w:ilvl w:val="0"/>
          <w:numId w:val="12"/>
        </w:numPr>
        <w:spacing w:after="0" w:line="240" w:lineRule="auto"/>
        <w:rPr>
          <w:rFonts w:ascii="Corbel" w:hAnsi="Corbel"/>
          <w:sz w:val="24"/>
          <w:szCs w:val="24"/>
        </w:rPr>
      </w:pPr>
      <w:r w:rsidRPr="00E31ADD">
        <w:rPr>
          <w:rFonts w:ascii="Corbel" w:hAnsi="Corbel"/>
          <w:sz w:val="24"/>
          <w:szCs w:val="24"/>
        </w:rPr>
        <w:t>Sound interpretation of regulatory requirements</w:t>
      </w:r>
    </w:p>
    <w:p w14:paraId="749B2514" w14:textId="77777777" w:rsidR="00AF0114" w:rsidRPr="00E31ADD" w:rsidRDefault="00AF0114" w:rsidP="00E31ADD">
      <w:pPr>
        <w:numPr>
          <w:ilvl w:val="0"/>
          <w:numId w:val="12"/>
        </w:numPr>
        <w:spacing w:after="0" w:line="240" w:lineRule="auto"/>
        <w:rPr>
          <w:rFonts w:ascii="Corbel" w:hAnsi="Corbel"/>
          <w:sz w:val="24"/>
          <w:szCs w:val="24"/>
        </w:rPr>
      </w:pPr>
      <w:r w:rsidRPr="00E31ADD">
        <w:rPr>
          <w:rFonts w:ascii="Corbel" w:hAnsi="Corbel"/>
          <w:sz w:val="24"/>
          <w:szCs w:val="24"/>
        </w:rPr>
        <w:t>Quality assurance checks</w:t>
      </w:r>
    </w:p>
    <w:p w14:paraId="2F797060" w14:textId="77777777" w:rsidR="007449DE" w:rsidRPr="00E31ADD" w:rsidRDefault="007449DE" w:rsidP="00E31ADD">
      <w:pPr>
        <w:numPr>
          <w:ilvl w:val="0"/>
          <w:numId w:val="12"/>
        </w:numPr>
        <w:spacing w:after="0" w:line="240" w:lineRule="auto"/>
        <w:rPr>
          <w:rFonts w:ascii="Corbel" w:hAnsi="Corbel"/>
          <w:sz w:val="24"/>
          <w:szCs w:val="24"/>
        </w:rPr>
      </w:pPr>
      <w:r w:rsidRPr="00E31ADD">
        <w:rPr>
          <w:rFonts w:ascii="Corbel" w:hAnsi="Corbel"/>
          <w:sz w:val="24"/>
          <w:szCs w:val="24"/>
        </w:rPr>
        <w:t>Internal/external feedback</w:t>
      </w:r>
    </w:p>
    <w:p w14:paraId="58F171DD" w14:textId="77777777" w:rsidR="00E31ADD" w:rsidRPr="00E31ADD" w:rsidRDefault="00E31ADD" w:rsidP="00E31ADD">
      <w:pPr>
        <w:numPr>
          <w:ilvl w:val="0"/>
          <w:numId w:val="12"/>
        </w:numPr>
        <w:spacing w:after="0" w:line="240" w:lineRule="auto"/>
        <w:rPr>
          <w:rFonts w:ascii="Corbel" w:hAnsi="Corbel"/>
          <w:sz w:val="24"/>
          <w:szCs w:val="24"/>
        </w:rPr>
      </w:pPr>
      <w:r w:rsidRPr="00E31ADD">
        <w:rPr>
          <w:rFonts w:ascii="Corbel" w:hAnsi="Corbel"/>
          <w:sz w:val="24"/>
          <w:szCs w:val="24"/>
        </w:rPr>
        <w:t xml:space="preserve">CPD </w:t>
      </w:r>
    </w:p>
    <w:p w14:paraId="0C8E15DA" w14:textId="77777777" w:rsidR="003436A0" w:rsidRPr="00E31ADD" w:rsidRDefault="003436A0" w:rsidP="00E31ADD">
      <w:pPr>
        <w:numPr>
          <w:ilvl w:val="0"/>
          <w:numId w:val="12"/>
        </w:numPr>
        <w:spacing w:after="0" w:line="240" w:lineRule="auto"/>
        <w:rPr>
          <w:rFonts w:ascii="Corbel" w:hAnsi="Corbel"/>
          <w:sz w:val="24"/>
          <w:szCs w:val="24"/>
        </w:rPr>
      </w:pPr>
      <w:r w:rsidRPr="00E31ADD">
        <w:rPr>
          <w:rFonts w:ascii="Corbel" w:hAnsi="Corbel"/>
          <w:sz w:val="24"/>
          <w:szCs w:val="24"/>
        </w:rPr>
        <w:t>Regular 1:1’s</w:t>
      </w:r>
    </w:p>
    <w:p w14:paraId="2A22EC25" w14:textId="77777777" w:rsidR="001D5446" w:rsidRPr="00E31ADD" w:rsidRDefault="001D5446" w:rsidP="001D5446">
      <w:pPr>
        <w:pStyle w:val="ListParagraph"/>
        <w:numPr>
          <w:ilvl w:val="0"/>
          <w:numId w:val="12"/>
        </w:numPr>
        <w:spacing w:after="0" w:line="240" w:lineRule="auto"/>
        <w:rPr>
          <w:rFonts w:ascii="Corbel" w:hAnsi="Corbel"/>
          <w:sz w:val="24"/>
          <w:szCs w:val="24"/>
        </w:rPr>
      </w:pPr>
      <w:r w:rsidRPr="00E31ADD">
        <w:rPr>
          <w:rFonts w:ascii="Corbel" w:hAnsi="Corbel"/>
          <w:sz w:val="24"/>
          <w:szCs w:val="24"/>
        </w:rPr>
        <w:t xml:space="preserve">Clear identification of risks  </w:t>
      </w:r>
    </w:p>
    <w:p w14:paraId="228D08FB" w14:textId="616F0764" w:rsidR="009C5F82" w:rsidRPr="00E31ADD" w:rsidRDefault="00265BF8" w:rsidP="001D5446">
      <w:pPr>
        <w:spacing w:before="100" w:beforeAutospacing="1" w:after="100" w:afterAutospacing="1" w:line="240" w:lineRule="auto"/>
        <w:rPr>
          <w:rFonts w:eastAsia="Times New Roman"/>
          <w:sz w:val="24"/>
          <w:szCs w:val="24"/>
          <w:lang w:val="en" w:eastAsia="en-GB"/>
        </w:rPr>
      </w:pPr>
      <w:r w:rsidRPr="00E31ADD">
        <w:rPr>
          <w:rFonts w:eastAsia="Times New Roman"/>
          <w:sz w:val="24"/>
          <w:szCs w:val="24"/>
          <w:lang w:val="en" w:eastAsia="en-GB"/>
        </w:rPr>
        <w:t>Any other duties deemed appropriate by the company.</w:t>
      </w:r>
    </w:p>
    <w:p w14:paraId="2CA2B50D" w14:textId="77777777" w:rsidR="009C5F82" w:rsidRPr="00E31ADD" w:rsidRDefault="009C5F82" w:rsidP="001D5446">
      <w:pPr>
        <w:spacing w:before="100" w:beforeAutospacing="1" w:after="100" w:afterAutospacing="1" w:line="240" w:lineRule="auto"/>
        <w:rPr>
          <w:rFonts w:eastAsia="Times New Roman"/>
          <w:sz w:val="24"/>
          <w:szCs w:val="24"/>
          <w:lang w:val="en" w:eastAsia="en-GB"/>
        </w:rPr>
      </w:pPr>
    </w:p>
    <w:p w14:paraId="2B11B465" w14:textId="77777777" w:rsidR="00265BF8" w:rsidRPr="00E31ADD" w:rsidRDefault="00265BF8" w:rsidP="00265BF8">
      <w:pPr>
        <w:rPr>
          <w:rFonts w:eastAsia="Times New Roman"/>
          <w:b/>
          <w:bCs/>
          <w:sz w:val="32"/>
          <w:szCs w:val="32"/>
          <w:lang w:val="en" w:eastAsia="en-GB"/>
        </w:rPr>
      </w:pPr>
      <w:r w:rsidRPr="00E31ADD">
        <w:rPr>
          <w:rFonts w:eastAsia="Times New Roman"/>
          <w:b/>
          <w:bCs/>
          <w:sz w:val="32"/>
          <w:szCs w:val="32"/>
          <w:lang w:val="en" w:eastAsia="en-GB"/>
        </w:rPr>
        <w:t>KEY COMPETENCIES</w:t>
      </w:r>
    </w:p>
    <w:p w14:paraId="614250CB" w14:textId="77777777" w:rsidR="00265BF8" w:rsidRPr="00E31ADD" w:rsidRDefault="00265BF8" w:rsidP="00265BF8">
      <w:pPr>
        <w:rPr>
          <w:rFonts w:eastAsia="Times New Roman"/>
          <w:b/>
          <w:bCs/>
          <w:sz w:val="24"/>
          <w:szCs w:val="24"/>
          <w:lang w:val="en" w:eastAsia="en-GB"/>
        </w:rPr>
      </w:pPr>
      <w:r w:rsidRPr="00E31ADD">
        <w:rPr>
          <w:noProof/>
          <w:sz w:val="24"/>
          <w:szCs w:val="24"/>
          <w:lang w:eastAsia="en-GB"/>
        </w:rPr>
        <mc:AlternateContent>
          <mc:Choice Requires="wps">
            <w:drawing>
              <wp:anchor distT="0" distB="0" distL="114300" distR="114300" simplePos="0" relativeHeight="251660288" behindDoc="0" locked="0" layoutInCell="1" allowOverlap="1" wp14:anchorId="2ED33F94" wp14:editId="793A7B1E">
                <wp:simplePos x="0" y="0"/>
                <wp:positionH relativeFrom="column">
                  <wp:posOffset>9525</wp:posOffset>
                </wp:positionH>
                <wp:positionV relativeFrom="paragraph">
                  <wp:posOffset>55245</wp:posOffset>
                </wp:positionV>
                <wp:extent cx="54483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448300" cy="0"/>
                        </a:xfrm>
                        <a:prstGeom prst="line">
                          <a:avLst/>
                        </a:prstGeom>
                        <a:noFill/>
                        <a:ln w="25400" cap="flat" cmpd="sng" algn="ctr">
                          <a:solidFill>
                            <a:schemeClr val="tx2">
                              <a:lumMod val="50000"/>
                            </a:scheme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w:pict>
              <v:line id="Straight Connector 1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212934 [1615]" strokeweight="2pt" from=".75pt,4.35pt" to="429.75pt,4.35pt" w14:anchorId="04E79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"/>
            </w:pict>
          </mc:Fallback>
        </mc:AlternateContent>
      </w:r>
    </w:p>
    <w:p w14:paraId="7C0CE79F" w14:textId="08396B2D" w:rsidR="00084056" w:rsidRPr="00E31ADD" w:rsidRDefault="00084056" w:rsidP="00084056">
      <w:pPr>
        <w:spacing w:after="0" w:line="240" w:lineRule="auto"/>
        <w:rPr>
          <w:rFonts w:ascii="Corbel" w:hAnsi="Corbel"/>
          <w:sz w:val="24"/>
          <w:szCs w:val="24"/>
        </w:rPr>
      </w:pPr>
      <w:r w:rsidRPr="00E31ADD">
        <w:rPr>
          <w:rFonts w:ascii="Corbel" w:hAnsi="Corbel"/>
          <w:sz w:val="24"/>
          <w:szCs w:val="24"/>
        </w:rPr>
        <w:t>Knowledge Requirements</w:t>
      </w:r>
      <w:r w:rsidR="003436A0" w:rsidRPr="00E31ADD">
        <w:rPr>
          <w:rFonts w:ascii="Corbel" w:hAnsi="Corbel"/>
          <w:sz w:val="24"/>
          <w:szCs w:val="24"/>
        </w:rPr>
        <w:t xml:space="preserve"> (desirable)</w:t>
      </w:r>
    </w:p>
    <w:p w14:paraId="694C2CA1" w14:textId="2C6A10A2" w:rsidR="00084056" w:rsidRPr="00E31ADD" w:rsidRDefault="00084056" w:rsidP="00084056">
      <w:pPr>
        <w:numPr>
          <w:ilvl w:val="0"/>
          <w:numId w:val="9"/>
        </w:numPr>
        <w:spacing w:after="0" w:line="240" w:lineRule="auto"/>
        <w:rPr>
          <w:rFonts w:ascii="Corbel" w:hAnsi="Corbel"/>
          <w:sz w:val="24"/>
          <w:szCs w:val="24"/>
        </w:rPr>
      </w:pPr>
      <w:r w:rsidRPr="00E31ADD">
        <w:rPr>
          <w:rFonts w:ascii="Corbel" w:hAnsi="Corbel"/>
          <w:sz w:val="24"/>
          <w:szCs w:val="24"/>
        </w:rPr>
        <w:t>FCA/Regulatory knowledge</w:t>
      </w:r>
    </w:p>
    <w:p w14:paraId="2A5913ED" w14:textId="77777777" w:rsidR="00084056" w:rsidRPr="00E31ADD" w:rsidRDefault="00084056" w:rsidP="00084056">
      <w:pPr>
        <w:numPr>
          <w:ilvl w:val="0"/>
          <w:numId w:val="9"/>
        </w:numPr>
        <w:spacing w:after="0" w:line="240" w:lineRule="auto"/>
        <w:rPr>
          <w:rFonts w:ascii="Corbel" w:hAnsi="Corbel"/>
          <w:sz w:val="24"/>
          <w:szCs w:val="24"/>
        </w:rPr>
      </w:pPr>
      <w:r w:rsidRPr="00E31ADD">
        <w:rPr>
          <w:rFonts w:ascii="Corbel" w:hAnsi="Corbel"/>
          <w:sz w:val="24"/>
          <w:szCs w:val="24"/>
        </w:rPr>
        <w:t>Commercial/organisation awareness</w:t>
      </w:r>
    </w:p>
    <w:p w14:paraId="365E331B" w14:textId="77777777" w:rsidR="00084056" w:rsidRPr="00E31ADD" w:rsidRDefault="00084056" w:rsidP="00084056">
      <w:pPr>
        <w:numPr>
          <w:ilvl w:val="0"/>
          <w:numId w:val="9"/>
        </w:numPr>
        <w:spacing w:after="0" w:line="240" w:lineRule="auto"/>
        <w:rPr>
          <w:rFonts w:ascii="Corbel" w:hAnsi="Corbel"/>
          <w:sz w:val="24"/>
          <w:szCs w:val="24"/>
        </w:rPr>
      </w:pPr>
      <w:r w:rsidRPr="00E31ADD">
        <w:rPr>
          <w:rFonts w:ascii="Corbel" w:hAnsi="Corbel"/>
          <w:sz w:val="24"/>
          <w:szCs w:val="24"/>
        </w:rPr>
        <w:t>Industry knowledge</w:t>
      </w:r>
    </w:p>
    <w:p w14:paraId="56DB5BA3" w14:textId="77777777" w:rsidR="00084056" w:rsidRPr="00E31ADD" w:rsidRDefault="00084056" w:rsidP="00084056">
      <w:pPr>
        <w:numPr>
          <w:ilvl w:val="0"/>
          <w:numId w:val="9"/>
        </w:numPr>
        <w:spacing w:after="0" w:line="240" w:lineRule="auto"/>
        <w:rPr>
          <w:rFonts w:ascii="Corbel" w:hAnsi="Corbel"/>
          <w:sz w:val="24"/>
          <w:szCs w:val="24"/>
        </w:rPr>
      </w:pPr>
      <w:r w:rsidRPr="00E31ADD">
        <w:rPr>
          <w:rFonts w:ascii="Corbel" w:hAnsi="Corbel"/>
          <w:sz w:val="24"/>
          <w:szCs w:val="24"/>
        </w:rPr>
        <w:t>Product knowledge</w:t>
      </w:r>
    </w:p>
    <w:p w14:paraId="38576B56" w14:textId="77777777" w:rsidR="00084056" w:rsidRPr="00E31ADD" w:rsidRDefault="00084056" w:rsidP="00084056">
      <w:pPr>
        <w:numPr>
          <w:ilvl w:val="0"/>
          <w:numId w:val="9"/>
        </w:numPr>
        <w:spacing w:after="0" w:line="240" w:lineRule="auto"/>
        <w:rPr>
          <w:rFonts w:ascii="Corbel" w:hAnsi="Corbel"/>
          <w:sz w:val="24"/>
          <w:szCs w:val="24"/>
        </w:rPr>
      </w:pPr>
      <w:r w:rsidRPr="00E31ADD">
        <w:rPr>
          <w:rFonts w:ascii="Corbel" w:hAnsi="Corbel"/>
          <w:sz w:val="24"/>
          <w:szCs w:val="24"/>
        </w:rPr>
        <w:t>Compliance Knowledge</w:t>
      </w:r>
    </w:p>
    <w:p w14:paraId="0CBD8408" w14:textId="5D45A0E3" w:rsidR="00084056" w:rsidRPr="00E31ADD" w:rsidRDefault="00084056" w:rsidP="00084056">
      <w:pPr>
        <w:numPr>
          <w:ilvl w:val="0"/>
          <w:numId w:val="9"/>
        </w:numPr>
        <w:spacing w:after="0" w:line="240" w:lineRule="auto"/>
        <w:rPr>
          <w:rFonts w:ascii="Corbel" w:hAnsi="Corbel"/>
          <w:sz w:val="24"/>
          <w:szCs w:val="24"/>
        </w:rPr>
      </w:pPr>
      <w:r w:rsidRPr="00E31ADD">
        <w:rPr>
          <w:rFonts w:ascii="Corbel" w:hAnsi="Corbel"/>
          <w:sz w:val="24"/>
          <w:szCs w:val="24"/>
        </w:rPr>
        <w:t>Case review experience</w:t>
      </w:r>
    </w:p>
    <w:p w14:paraId="694FD375" w14:textId="77777777" w:rsidR="00084056" w:rsidRPr="00E31ADD" w:rsidRDefault="00084056" w:rsidP="00084056">
      <w:pPr>
        <w:rPr>
          <w:rFonts w:ascii="Corbel" w:hAnsi="Corbel"/>
          <w:sz w:val="24"/>
          <w:szCs w:val="24"/>
        </w:rPr>
      </w:pPr>
    </w:p>
    <w:p w14:paraId="36701EEC" w14:textId="77777777" w:rsidR="00084056" w:rsidRPr="00E31ADD" w:rsidRDefault="00084056" w:rsidP="00084056">
      <w:pPr>
        <w:rPr>
          <w:rFonts w:ascii="Corbel" w:hAnsi="Corbel"/>
          <w:sz w:val="24"/>
          <w:szCs w:val="24"/>
        </w:rPr>
      </w:pPr>
      <w:r w:rsidRPr="00E31ADD">
        <w:rPr>
          <w:rFonts w:ascii="Corbel" w:hAnsi="Corbel"/>
          <w:sz w:val="24"/>
          <w:szCs w:val="24"/>
        </w:rPr>
        <w:t>Essential Qualifications: -</w:t>
      </w:r>
    </w:p>
    <w:p w14:paraId="4823C69B" w14:textId="77777777" w:rsidR="00084056" w:rsidRPr="00E31ADD" w:rsidRDefault="00084056" w:rsidP="00084056">
      <w:pPr>
        <w:rPr>
          <w:rFonts w:ascii="Corbel" w:hAnsi="Corbel"/>
          <w:sz w:val="24"/>
          <w:szCs w:val="24"/>
        </w:rPr>
      </w:pPr>
    </w:p>
    <w:p w14:paraId="78B6E1EA" w14:textId="1B05CA04" w:rsidR="00084056" w:rsidRPr="00E31ADD" w:rsidRDefault="00084056" w:rsidP="00084056">
      <w:pPr>
        <w:rPr>
          <w:rFonts w:ascii="Corbel" w:hAnsi="Corbel"/>
          <w:sz w:val="24"/>
          <w:szCs w:val="24"/>
        </w:rPr>
      </w:pPr>
      <w:r w:rsidRPr="00E31ADD">
        <w:rPr>
          <w:rFonts w:ascii="Corbel" w:hAnsi="Corbel"/>
          <w:sz w:val="24"/>
          <w:szCs w:val="24"/>
        </w:rPr>
        <w:t>Desirable Qualifications:</w:t>
      </w:r>
    </w:p>
    <w:p w14:paraId="5349F0CB" w14:textId="77777777" w:rsidR="00542488" w:rsidRPr="00E31ADD" w:rsidRDefault="00542488" w:rsidP="00542488">
      <w:pPr>
        <w:numPr>
          <w:ilvl w:val="0"/>
          <w:numId w:val="10"/>
        </w:numPr>
        <w:spacing w:after="0" w:line="240" w:lineRule="auto"/>
        <w:rPr>
          <w:rFonts w:ascii="Corbel" w:hAnsi="Corbel"/>
          <w:sz w:val="24"/>
          <w:szCs w:val="24"/>
        </w:rPr>
      </w:pPr>
      <w:r w:rsidRPr="00E31ADD">
        <w:rPr>
          <w:rFonts w:ascii="Corbel" w:hAnsi="Corbel"/>
          <w:sz w:val="24"/>
          <w:szCs w:val="24"/>
        </w:rPr>
        <w:t>Qualified to Diploma Level</w:t>
      </w:r>
    </w:p>
    <w:p w14:paraId="56A78877" w14:textId="77777777" w:rsidR="00542488" w:rsidRPr="00E31ADD" w:rsidRDefault="00542488" w:rsidP="00542488">
      <w:pPr>
        <w:numPr>
          <w:ilvl w:val="0"/>
          <w:numId w:val="10"/>
        </w:numPr>
        <w:spacing w:after="0" w:line="240" w:lineRule="auto"/>
        <w:rPr>
          <w:rFonts w:ascii="Corbel" w:hAnsi="Corbel"/>
          <w:sz w:val="24"/>
          <w:szCs w:val="24"/>
        </w:rPr>
      </w:pPr>
      <w:proofErr w:type="spellStart"/>
      <w:r w:rsidRPr="00E31ADD">
        <w:rPr>
          <w:rFonts w:ascii="Corbel" w:hAnsi="Corbel"/>
          <w:sz w:val="24"/>
          <w:szCs w:val="24"/>
        </w:rPr>
        <w:t>Cemap</w:t>
      </w:r>
      <w:proofErr w:type="spellEnd"/>
      <w:r w:rsidRPr="00E31ADD">
        <w:rPr>
          <w:rFonts w:ascii="Corbel" w:hAnsi="Corbel"/>
          <w:sz w:val="24"/>
          <w:szCs w:val="24"/>
        </w:rPr>
        <w:t xml:space="preserve"> or </w:t>
      </w:r>
      <w:proofErr w:type="spellStart"/>
      <w:r w:rsidRPr="00E31ADD">
        <w:rPr>
          <w:rFonts w:ascii="Corbel" w:hAnsi="Corbel"/>
          <w:sz w:val="24"/>
          <w:szCs w:val="24"/>
        </w:rPr>
        <w:t>Maq</w:t>
      </w:r>
      <w:proofErr w:type="spellEnd"/>
      <w:r w:rsidRPr="00E31ADD">
        <w:rPr>
          <w:rFonts w:ascii="Corbel" w:hAnsi="Corbel"/>
          <w:sz w:val="24"/>
          <w:szCs w:val="24"/>
        </w:rPr>
        <w:t xml:space="preserve"> (CF6)</w:t>
      </w:r>
    </w:p>
    <w:p w14:paraId="4EBA78CA" w14:textId="025E64D7" w:rsidR="00084056" w:rsidRPr="00E31ADD" w:rsidRDefault="00084056" w:rsidP="00084056">
      <w:pPr>
        <w:pStyle w:val="ListParagraph"/>
        <w:numPr>
          <w:ilvl w:val="0"/>
          <w:numId w:val="10"/>
        </w:numPr>
        <w:rPr>
          <w:rFonts w:ascii="Corbel" w:hAnsi="Corbel" w:cstheme="minorBidi"/>
          <w:sz w:val="24"/>
          <w:szCs w:val="24"/>
        </w:rPr>
      </w:pPr>
      <w:r w:rsidRPr="00E31ADD">
        <w:rPr>
          <w:rFonts w:ascii="Corbel" w:hAnsi="Corbel"/>
          <w:sz w:val="24"/>
          <w:szCs w:val="24"/>
        </w:rPr>
        <w:t xml:space="preserve">Qualifications for specialist areas </w:t>
      </w:r>
      <w:r w:rsidR="00A245F8" w:rsidRPr="00E31ADD">
        <w:rPr>
          <w:rFonts w:ascii="Corbel" w:hAnsi="Corbel"/>
          <w:sz w:val="24"/>
          <w:szCs w:val="24"/>
        </w:rPr>
        <w:t>e.g.,</w:t>
      </w:r>
      <w:r w:rsidRPr="00E31ADD">
        <w:rPr>
          <w:rFonts w:ascii="Corbel" w:hAnsi="Corbel"/>
          <w:sz w:val="24"/>
          <w:szCs w:val="24"/>
        </w:rPr>
        <w:t xml:space="preserve"> G60/AF7, CF8   Level 6 qualification</w:t>
      </w:r>
    </w:p>
    <w:p w14:paraId="4CF8329C" w14:textId="0D713F9A" w:rsidR="00A245F8" w:rsidRPr="00E31ADD" w:rsidRDefault="00A245F8" w:rsidP="00A245F8">
      <w:pPr>
        <w:spacing w:after="0" w:line="240" w:lineRule="auto"/>
        <w:rPr>
          <w:rFonts w:ascii="Corbel" w:hAnsi="Corbel"/>
          <w:sz w:val="24"/>
          <w:szCs w:val="24"/>
        </w:rPr>
      </w:pPr>
      <w:r w:rsidRPr="00E31ADD">
        <w:rPr>
          <w:rFonts w:ascii="Corbel" w:hAnsi="Corbel"/>
          <w:sz w:val="24"/>
          <w:szCs w:val="24"/>
        </w:rPr>
        <w:t>Skills Requirement</w:t>
      </w:r>
    </w:p>
    <w:p w14:paraId="5F16B794" w14:textId="77777777" w:rsidR="00A245F8" w:rsidRPr="00E31ADD" w:rsidRDefault="00A245F8" w:rsidP="00A245F8">
      <w:pPr>
        <w:spacing w:after="0" w:line="240" w:lineRule="auto"/>
        <w:ind w:left="360"/>
        <w:rPr>
          <w:rFonts w:ascii="Corbel" w:hAnsi="Corbel"/>
          <w:sz w:val="24"/>
          <w:szCs w:val="24"/>
        </w:rPr>
      </w:pPr>
    </w:p>
    <w:p w14:paraId="5DE154F3" w14:textId="36BBD63D"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Communication skills, particularly written feedback skills</w:t>
      </w:r>
    </w:p>
    <w:p w14:paraId="2884C9EB"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Analytical thinking</w:t>
      </w:r>
    </w:p>
    <w:p w14:paraId="0942F578"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 xml:space="preserve">Working with others </w:t>
      </w:r>
    </w:p>
    <w:p w14:paraId="68CFBFCD"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Problem solving and decision making</w:t>
      </w:r>
    </w:p>
    <w:p w14:paraId="04FE190E"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Excellent customer service</w:t>
      </w:r>
    </w:p>
    <w:p w14:paraId="2313F20C"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 xml:space="preserve">Drive and effectiveness </w:t>
      </w:r>
    </w:p>
    <w:p w14:paraId="4F398688"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 xml:space="preserve">Use of technology </w:t>
      </w:r>
    </w:p>
    <w:p w14:paraId="6CEAF6E1" w14:textId="77777777" w:rsidR="00A245F8" w:rsidRPr="00E31ADD" w:rsidRDefault="00A245F8" w:rsidP="00A245F8">
      <w:pPr>
        <w:numPr>
          <w:ilvl w:val="0"/>
          <w:numId w:val="10"/>
        </w:numPr>
        <w:spacing w:after="0" w:line="240" w:lineRule="auto"/>
        <w:rPr>
          <w:rFonts w:ascii="Corbel" w:hAnsi="Corbel"/>
          <w:sz w:val="24"/>
          <w:szCs w:val="24"/>
        </w:rPr>
      </w:pPr>
      <w:r w:rsidRPr="00E31ADD">
        <w:rPr>
          <w:rFonts w:ascii="Corbel" w:hAnsi="Corbel"/>
          <w:sz w:val="24"/>
          <w:szCs w:val="24"/>
        </w:rPr>
        <w:t xml:space="preserve">Job expertise </w:t>
      </w:r>
    </w:p>
    <w:p w14:paraId="4FB9C965" w14:textId="77777777" w:rsidR="00A245F8" w:rsidRPr="00E31ADD" w:rsidRDefault="00A245F8" w:rsidP="00A245F8">
      <w:pPr>
        <w:numPr>
          <w:ilvl w:val="0"/>
          <w:numId w:val="10"/>
        </w:numPr>
        <w:spacing w:after="0" w:line="240" w:lineRule="auto"/>
        <w:rPr>
          <w:rFonts w:cs="Arial"/>
          <w:sz w:val="24"/>
          <w:szCs w:val="24"/>
        </w:rPr>
      </w:pPr>
      <w:r w:rsidRPr="00E31ADD">
        <w:rPr>
          <w:rFonts w:ascii="Corbel" w:hAnsi="Corbel"/>
          <w:sz w:val="24"/>
          <w:szCs w:val="24"/>
        </w:rPr>
        <w:t>Managing and interpreting information</w:t>
      </w:r>
    </w:p>
    <w:p w14:paraId="53C35EA7" w14:textId="42E1139A" w:rsidR="00084056" w:rsidRPr="00E31ADD" w:rsidRDefault="00A245F8" w:rsidP="00A245F8">
      <w:pPr>
        <w:numPr>
          <w:ilvl w:val="0"/>
          <w:numId w:val="10"/>
        </w:numPr>
        <w:spacing w:after="0" w:line="240" w:lineRule="auto"/>
        <w:rPr>
          <w:rFonts w:cs="Arial"/>
          <w:sz w:val="24"/>
          <w:szCs w:val="24"/>
        </w:rPr>
      </w:pPr>
      <w:r w:rsidRPr="00E31ADD">
        <w:rPr>
          <w:rFonts w:ascii="Corbel" w:hAnsi="Corbel"/>
          <w:sz w:val="24"/>
          <w:szCs w:val="24"/>
        </w:rPr>
        <w:t>Time management</w:t>
      </w:r>
    </w:p>
    <w:p w14:paraId="3E07B221" w14:textId="518FD562" w:rsidR="00A245F8" w:rsidRPr="00E31ADD" w:rsidRDefault="00A245F8" w:rsidP="00A245F8">
      <w:pPr>
        <w:pStyle w:val="NormalWeb"/>
        <w:rPr>
          <w:rFonts w:asciiTheme="minorHAnsi" w:hAnsiTheme="minorHAnsi" w:cs="Arial"/>
        </w:rPr>
      </w:pPr>
      <w:r w:rsidRPr="00E31ADD">
        <w:rPr>
          <w:rFonts w:asciiTheme="minorHAnsi" w:hAnsiTheme="minorHAnsi" w:cs="Arial"/>
        </w:rPr>
        <w:t>SMCR</w:t>
      </w:r>
    </w:p>
    <w:p w14:paraId="505A0C44" w14:textId="77777777" w:rsidR="00A245F8" w:rsidRPr="00E31ADD" w:rsidRDefault="00A245F8" w:rsidP="00A245F8">
      <w:pPr>
        <w:numPr>
          <w:ilvl w:val="0"/>
          <w:numId w:val="9"/>
        </w:numPr>
        <w:spacing w:after="0" w:line="240" w:lineRule="auto"/>
        <w:rPr>
          <w:rFonts w:ascii="Corbel" w:hAnsi="Corbel"/>
          <w:sz w:val="24"/>
          <w:szCs w:val="24"/>
        </w:rPr>
      </w:pPr>
      <w:r w:rsidRPr="00E31ADD">
        <w:rPr>
          <w:rFonts w:ascii="Corbel" w:hAnsi="Corbel"/>
          <w:sz w:val="24"/>
          <w:szCs w:val="24"/>
        </w:rPr>
        <w:t>You must act with integrity.</w:t>
      </w:r>
    </w:p>
    <w:p w14:paraId="29957887" w14:textId="77777777" w:rsidR="00A245F8" w:rsidRPr="00E31ADD" w:rsidRDefault="00A245F8" w:rsidP="00A245F8">
      <w:pPr>
        <w:numPr>
          <w:ilvl w:val="0"/>
          <w:numId w:val="9"/>
        </w:numPr>
        <w:spacing w:after="0" w:line="240" w:lineRule="auto"/>
        <w:rPr>
          <w:rFonts w:ascii="Corbel" w:hAnsi="Corbel"/>
          <w:sz w:val="24"/>
          <w:szCs w:val="24"/>
        </w:rPr>
      </w:pPr>
      <w:r w:rsidRPr="00E31ADD">
        <w:rPr>
          <w:rFonts w:ascii="Corbel" w:hAnsi="Corbel"/>
          <w:sz w:val="24"/>
          <w:szCs w:val="24"/>
        </w:rPr>
        <w:t>You must act with due skill, care and diligence.</w:t>
      </w:r>
    </w:p>
    <w:p w14:paraId="663D9521" w14:textId="77777777" w:rsidR="00A245F8" w:rsidRPr="00E31ADD" w:rsidRDefault="00A245F8" w:rsidP="00A245F8">
      <w:pPr>
        <w:numPr>
          <w:ilvl w:val="0"/>
          <w:numId w:val="9"/>
        </w:numPr>
        <w:spacing w:after="0" w:line="240" w:lineRule="auto"/>
        <w:rPr>
          <w:rFonts w:ascii="Corbel" w:hAnsi="Corbel"/>
          <w:sz w:val="24"/>
          <w:szCs w:val="24"/>
        </w:rPr>
      </w:pPr>
      <w:r w:rsidRPr="00E31ADD">
        <w:rPr>
          <w:rFonts w:ascii="Corbel" w:hAnsi="Corbel"/>
          <w:sz w:val="24"/>
          <w:szCs w:val="24"/>
        </w:rPr>
        <w:t>You must be open and cooperative with the FCA, the PRA and other regulators.</w:t>
      </w:r>
    </w:p>
    <w:p w14:paraId="20FEFBDF" w14:textId="77777777" w:rsidR="00A245F8" w:rsidRPr="00E31ADD" w:rsidRDefault="00A245F8" w:rsidP="00A245F8">
      <w:pPr>
        <w:numPr>
          <w:ilvl w:val="0"/>
          <w:numId w:val="9"/>
        </w:numPr>
        <w:spacing w:after="0" w:line="240" w:lineRule="auto"/>
        <w:rPr>
          <w:rFonts w:cs="Arial"/>
          <w:sz w:val="24"/>
          <w:szCs w:val="24"/>
        </w:rPr>
      </w:pPr>
      <w:r w:rsidRPr="00E31ADD">
        <w:rPr>
          <w:rFonts w:ascii="Corbel" w:hAnsi="Corbel"/>
          <w:sz w:val="24"/>
          <w:szCs w:val="24"/>
        </w:rPr>
        <w:t>You must pay due regard to the interests of customers and treat them fairly.</w:t>
      </w:r>
    </w:p>
    <w:p w14:paraId="15F9E845" w14:textId="569B5B00" w:rsidR="00A245F8" w:rsidRPr="00E31ADD" w:rsidRDefault="00A245F8" w:rsidP="00A245F8">
      <w:pPr>
        <w:numPr>
          <w:ilvl w:val="0"/>
          <w:numId w:val="9"/>
        </w:numPr>
        <w:spacing w:after="0" w:line="240" w:lineRule="auto"/>
        <w:rPr>
          <w:rFonts w:cs="Arial"/>
          <w:sz w:val="24"/>
          <w:szCs w:val="24"/>
        </w:rPr>
      </w:pPr>
      <w:r w:rsidRPr="00E31ADD">
        <w:rPr>
          <w:rFonts w:ascii="Corbel" w:hAnsi="Corbel"/>
          <w:sz w:val="24"/>
          <w:szCs w:val="24"/>
        </w:rPr>
        <w:t>You must observe proper standards of market conduct.</w:t>
      </w:r>
    </w:p>
    <w:p w14:paraId="3A780DC5" w14:textId="77777777" w:rsidR="00A245F8" w:rsidRPr="00E31ADD" w:rsidRDefault="00A245F8" w:rsidP="00A245F8">
      <w:pPr>
        <w:pStyle w:val="NormalWeb"/>
        <w:rPr>
          <w:rFonts w:asciiTheme="minorHAnsi" w:hAnsiTheme="minorHAnsi" w:cs="Arial"/>
        </w:rPr>
      </w:pPr>
    </w:p>
    <w:p w14:paraId="44CCDC9A" w14:textId="77777777" w:rsidR="00A245F8" w:rsidRPr="00E31ADD" w:rsidRDefault="00A245F8" w:rsidP="00A245F8">
      <w:pPr>
        <w:pStyle w:val="NormalWeb"/>
        <w:rPr>
          <w:rFonts w:asciiTheme="minorHAnsi" w:hAnsiTheme="minorHAnsi" w:cs="Arial"/>
        </w:rPr>
      </w:pPr>
    </w:p>
    <w:p w14:paraId="32916727" w14:textId="28049B37" w:rsidR="00265BF8" w:rsidRPr="00E31ADD" w:rsidRDefault="00265BF8" w:rsidP="00084056">
      <w:pPr>
        <w:pStyle w:val="NormalWeb"/>
        <w:numPr>
          <w:ilvl w:val="0"/>
          <w:numId w:val="2"/>
        </w:numPr>
        <w:rPr>
          <w:rFonts w:asciiTheme="minorHAnsi" w:hAnsiTheme="minorHAnsi" w:cs="Arial"/>
        </w:rPr>
      </w:pPr>
      <w:r w:rsidRPr="00E31ADD">
        <w:rPr>
          <w:rFonts w:asciiTheme="minorHAnsi" w:hAnsiTheme="minorHAnsi" w:cs="Arial"/>
        </w:rPr>
        <w:t>Ability to independently handle multiple, simultaneous tasks and meet tight deadlines, providing a consistent level of quality and accuracy.</w:t>
      </w:r>
    </w:p>
    <w:p w14:paraId="05264AFC" w14:textId="4BB744F2" w:rsidR="00691F2E" w:rsidRPr="00E31ADD" w:rsidRDefault="00B33969" w:rsidP="00265BF8">
      <w:pPr>
        <w:pStyle w:val="NormalWeb"/>
        <w:numPr>
          <w:ilvl w:val="0"/>
          <w:numId w:val="2"/>
        </w:numPr>
        <w:rPr>
          <w:rFonts w:asciiTheme="minorHAnsi" w:hAnsiTheme="minorHAnsi" w:cs="Arial"/>
        </w:rPr>
      </w:pPr>
      <w:r w:rsidRPr="00E31ADD">
        <w:rPr>
          <w:rFonts w:asciiTheme="minorHAnsi" w:hAnsiTheme="minorHAnsi" w:cs="Arial"/>
        </w:rPr>
        <w:t>Adherence to FCA’s Conduct Rules at all times.</w:t>
      </w:r>
    </w:p>
    <w:p w14:paraId="0F2F0110" w14:textId="77777777" w:rsidR="00265BF8" w:rsidRPr="00E31ADD" w:rsidRDefault="00265BF8" w:rsidP="00265BF8">
      <w:pPr>
        <w:pStyle w:val="NormalWeb"/>
        <w:numPr>
          <w:ilvl w:val="0"/>
          <w:numId w:val="2"/>
        </w:numPr>
        <w:rPr>
          <w:rFonts w:asciiTheme="minorHAnsi" w:hAnsiTheme="minorHAnsi" w:cs="Arial"/>
        </w:rPr>
      </w:pPr>
      <w:r w:rsidRPr="00E31ADD">
        <w:rPr>
          <w:rFonts w:asciiTheme="minorHAnsi" w:hAnsiTheme="minorHAnsi" w:cs="Arial"/>
        </w:rPr>
        <w:t>Superior time management and organisational capabilities, including the ability to accurately benchmark project length and manage a high-volume workload.</w:t>
      </w:r>
    </w:p>
    <w:p w14:paraId="194877A4" w14:textId="1A60E1E8" w:rsidR="00265BF8" w:rsidRPr="00E31ADD" w:rsidRDefault="00265BF8" w:rsidP="00265BF8">
      <w:pPr>
        <w:pStyle w:val="NormalWeb"/>
        <w:numPr>
          <w:ilvl w:val="0"/>
          <w:numId w:val="2"/>
        </w:numPr>
        <w:spacing w:after="0"/>
        <w:rPr>
          <w:rFonts w:asciiTheme="minorHAnsi" w:hAnsiTheme="minorHAnsi"/>
          <w:lang w:val="en"/>
        </w:rPr>
      </w:pPr>
      <w:r w:rsidRPr="00E31ADD">
        <w:rPr>
          <w:rFonts w:asciiTheme="minorHAnsi" w:hAnsiTheme="minorHAnsi" w:cs="Arial"/>
        </w:rPr>
        <w:t xml:space="preserve">Good people skills with experience of dealing with both internal and external </w:t>
      </w:r>
      <w:r w:rsidR="00AB7470" w:rsidRPr="00E31ADD">
        <w:rPr>
          <w:rFonts w:asciiTheme="minorHAnsi" w:hAnsiTheme="minorHAnsi" w:cs="Arial"/>
        </w:rPr>
        <w:t>stakeholders</w:t>
      </w:r>
      <w:r w:rsidRPr="00E31ADD">
        <w:rPr>
          <w:rFonts w:asciiTheme="minorHAnsi" w:hAnsiTheme="minorHAnsi" w:cs="Arial"/>
        </w:rPr>
        <w:t>, including obtaining necessary information, and identifying</w:t>
      </w:r>
      <w:r w:rsidR="00AB7470" w:rsidRPr="00E31ADD">
        <w:rPr>
          <w:rFonts w:asciiTheme="minorHAnsi" w:hAnsiTheme="minorHAnsi" w:cs="Arial"/>
        </w:rPr>
        <w:t xml:space="preserve">, </w:t>
      </w:r>
      <w:r w:rsidRPr="00E31ADD">
        <w:rPr>
          <w:rFonts w:asciiTheme="minorHAnsi" w:hAnsiTheme="minorHAnsi" w:cs="Arial"/>
        </w:rPr>
        <w:t>raising and dealing with relevant issues.</w:t>
      </w:r>
    </w:p>
    <w:p w14:paraId="0C22843B" w14:textId="11C7476B" w:rsidR="00265BF8" w:rsidRPr="00E31ADD" w:rsidRDefault="00265BF8" w:rsidP="00265BF8">
      <w:pPr>
        <w:spacing w:after="0" w:line="240" w:lineRule="auto"/>
        <w:rPr>
          <w:rFonts w:eastAsia="Times New Roman"/>
          <w:sz w:val="24"/>
          <w:szCs w:val="24"/>
          <w:lang w:val="en" w:eastAsia="en-GB"/>
        </w:rPr>
      </w:pPr>
      <w:r w:rsidRPr="00E31ADD">
        <w:rPr>
          <w:rFonts w:eastAsia="Times New Roman"/>
          <w:sz w:val="24"/>
          <w:szCs w:val="24"/>
          <w:lang w:val="en" w:eastAsia="en-GB"/>
        </w:rPr>
        <w:t>I agree to the content of this job description</w:t>
      </w:r>
      <w:r w:rsidR="00AB7470" w:rsidRPr="00E31ADD">
        <w:rPr>
          <w:rFonts w:eastAsia="Times New Roman"/>
          <w:sz w:val="24"/>
          <w:szCs w:val="24"/>
          <w:lang w:val="en" w:eastAsia="en-GB"/>
        </w:rPr>
        <w:t>.</w:t>
      </w:r>
    </w:p>
    <w:p w14:paraId="23378102" w14:textId="77777777" w:rsidR="00265BF8" w:rsidRPr="00E31ADD" w:rsidRDefault="00265BF8" w:rsidP="00265BF8">
      <w:pPr>
        <w:spacing w:after="0" w:line="240" w:lineRule="auto"/>
        <w:rPr>
          <w:rFonts w:eastAsia="Times New Roman"/>
          <w:sz w:val="24"/>
          <w:szCs w:val="24"/>
          <w:lang w:val="en" w:eastAsia="en-GB"/>
        </w:rPr>
      </w:pPr>
    </w:p>
    <w:p w14:paraId="235CFEB3" w14:textId="77777777" w:rsidR="00265BF8" w:rsidRPr="00E31ADD" w:rsidRDefault="00265BF8" w:rsidP="00265BF8">
      <w:pPr>
        <w:spacing w:after="0" w:line="240" w:lineRule="auto"/>
        <w:rPr>
          <w:rFonts w:eastAsia="Times New Roman"/>
          <w:sz w:val="24"/>
          <w:szCs w:val="24"/>
          <w:lang w:val="en" w:eastAsia="en-GB"/>
        </w:rPr>
      </w:pPr>
      <w:r w:rsidRPr="00E31ADD">
        <w:rPr>
          <w:rFonts w:eastAsia="Times New Roman"/>
          <w:sz w:val="24"/>
          <w:szCs w:val="24"/>
          <w:lang w:val="en" w:eastAsia="en-GB"/>
        </w:rPr>
        <w:t>Signed:</w:t>
      </w:r>
    </w:p>
    <w:p w14:paraId="41A3CBC1" w14:textId="77777777" w:rsidR="00265BF8" w:rsidRPr="00E31ADD" w:rsidRDefault="00265BF8" w:rsidP="00265BF8">
      <w:pPr>
        <w:spacing w:after="0" w:line="240" w:lineRule="auto"/>
        <w:rPr>
          <w:rFonts w:eastAsia="Times New Roman"/>
          <w:sz w:val="24"/>
          <w:szCs w:val="24"/>
          <w:lang w:val="en" w:eastAsia="en-GB"/>
        </w:rPr>
      </w:pPr>
    </w:p>
    <w:p w14:paraId="43CC83D4" w14:textId="77777777" w:rsidR="00265BF8" w:rsidRPr="00E31ADD" w:rsidRDefault="00265BF8" w:rsidP="00265BF8">
      <w:pPr>
        <w:spacing w:after="0" w:line="240" w:lineRule="auto"/>
        <w:rPr>
          <w:rFonts w:eastAsia="Times New Roman"/>
          <w:sz w:val="24"/>
          <w:szCs w:val="24"/>
          <w:lang w:val="en" w:eastAsia="en-GB"/>
        </w:rPr>
      </w:pPr>
      <w:r w:rsidRPr="00E31ADD">
        <w:rPr>
          <w:rFonts w:eastAsia="Times New Roman"/>
          <w:sz w:val="24"/>
          <w:szCs w:val="24"/>
          <w:lang w:val="en" w:eastAsia="en-GB"/>
        </w:rPr>
        <w:t>Print Name:</w:t>
      </w:r>
    </w:p>
    <w:p w14:paraId="17EA3841" w14:textId="77777777" w:rsidR="00265BF8" w:rsidRPr="00E31ADD" w:rsidRDefault="00265BF8" w:rsidP="00265BF8">
      <w:pPr>
        <w:spacing w:after="0" w:line="240" w:lineRule="auto"/>
        <w:rPr>
          <w:rFonts w:eastAsia="Times New Roman"/>
          <w:sz w:val="24"/>
          <w:szCs w:val="24"/>
          <w:lang w:val="en" w:eastAsia="en-GB"/>
        </w:rPr>
      </w:pPr>
    </w:p>
    <w:p w14:paraId="0F7CE018" w14:textId="77777777" w:rsidR="00265BF8" w:rsidRPr="00E31ADD" w:rsidRDefault="00265BF8" w:rsidP="00265BF8">
      <w:pPr>
        <w:spacing w:after="0" w:line="240" w:lineRule="auto"/>
        <w:rPr>
          <w:b/>
          <w:sz w:val="24"/>
          <w:szCs w:val="24"/>
          <w:lang w:val="en"/>
        </w:rPr>
      </w:pPr>
      <w:r w:rsidRPr="00E31ADD">
        <w:rPr>
          <w:rFonts w:eastAsia="Times New Roman"/>
          <w:sz w:val="24"/>
          <w:szCs w:val="24"/>
          <w:lang w:val="en" w:eastAsia="en-GB"/>
        </w:rPr>
        <w:t>Date:</w:t>
      </w:r>
    </w:p>
    <w:p w14:paraId="415FBFA4" w14:textId="77777777" w:rsidR="00715E9C" w:rsidRPr="00E31ADD" w:rsidRDefault="00715E9C"/>
    <w:p w14:paraId="090B21F4" w14:textId="77777777" w:rsidR="00715E9C" w:rsidRPr="00E31ADD" w:rsidRDefault="00715E9C"/>
    <w:p w14:paraId="6CBB5362" w14:textId="77777777" w:rsidR="00063737" w:rsidRPr="00E31ADD" w:rsidRDefault="00063737" w:rsidP="00715E9C">
      <w:pPr>
        <w:spacing w:after="0" w:line="276" w:lineRule="auto"/>
      </w:pPr>
    </w:p>
    <w:p w14:paraId="1416BCC4" w14:textId="77777777" w:rsidR="00200B53" w:rsidRPr="00E31ADD" w:rsidRDefault="00200B53"/>
    <w:sectPr w:rsidR="00200B53" w:rsidRPr="00E31ADD" w:rsidSect="00AE40AD">
      <w:footerReference w:type="default" r:id="rId8"/>
      <w:headerReference w:type="first" r:id="rId9"/>
      <w:footerReference w:type="first" r:id="rId10"/>
      <w:pgSz w:w="11906" w:h="16838"/>
      <w:pgMar w:top="1979" w:right="1700" w:bottom="1440"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4E33A" w14:textId="77777777" w:rsidR="00AD5734" w:rsidRDefault="00AD5734" w:rsidP="009B33F6">
      <w:pPr>
        <w:spacing w:after="0" w:line="240" w:lineRule="auto"/>
      </w:pPr>
      <w:r>
        <w:separator/>
      </w:r>
    </w:p>
  </w:endnote>
  <w:endnote w:type="continuationSeparator" w:id="0">
    <w:p w14:paraId="0BCA5DB8" w14:textId="77777777" w:rsidR="00AD5734" w:rsidRDefault="00AD5734" w:rsidP="009B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DD8C" w14:textId="50A69CB8" w:rsidR="00AE40AD" w:rsidRDefault="00AE40AD" w:rsidP="001B102C">
    <w:pPr>
      <w:pStyle w:val="Footer"/>
      <w:tabs>
        <w:tab w:val="clear" w:pos="4513"/>
        <w:tab w:val="clear" w:pos="9026"/>
        <w:tab w:val="left" w:pos="4005"/>
      </w:tabs>
      <w:jc w:val="center"/>
      <w:rPr>
        <w:color w:val="2D4E6D"/>
      </w:rPr>
    </w:pPr>
    <w:r>
      <w:rPr>
        <w:noProof/>
        <w:lang w:eastAsia="en-GB"/>
      </w:rPr>
      <mc:AlternateContent>
        <mc:Choice Requires="wps">
          <w:drawing>
            <wp:anchor distT="0" distB="0" distL="114300" distR="114300" simplePos="0" relativeHeight="251669504" behindDoc="0" locked="0" layoutInCell="1" allowOverlap="1" wp14:anchorId="4D553C6B" wp14:editId="5F3F2FC9">
              <wp:simplePos x="0" y="0"/>
              <wp:positionH relativeFrom="page">
                <wp:posOffset>304800</wp:posOffset>
              </wp:positionH>
              <wp:positionV relativeFrom="paragraph">
                <wp:posOffset>227329</wp:posOffset>
              </wp:positionV>
              <wp:extent cx="6946265" cy="657225"/>
              <wp:effectExtent l="0" t="0" r="6985" b="9525"/>
              <wp:wrapNone/>
              <wp:docPr id="1" name="Text Box 1"/>
              <wp:cNvGraphicFramePr/>
              <a:graphic xmlns:a="http://schemas.openxmlformats.org/drawingml/2006/main">
                <a:graphicData uri="http://schemas.microsoft.com/office/word/2010/wordprocessingShape">
                  <wps:wsp>
                    <wps:cNvSpPr txBox="1"/>
                    <wps:spPr>
                      <a:xfrm>
                        <a:off x="0" y="0"/>
                        <a:ext cx="694626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525DD" w14:textId="62EF388D" w:rsidR="00AE40AD" w:rsidRPr="00130601" w:rsidRDefault="00AE40AD" w:rsidP="00AE40AD">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Adviser Services Holdings Limited, registered in England with company number 12012534</w:t>
                          </w:r>
                        </w:p>
                        <w:p w14:paraId="043A4C81" w14:textId="7CEDD8EA" w:rsidR="00AE40AD" w:rsidRPr="00130601" w:rsidRDefault="00AE40AD" w:rsidP="00AE40AD">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 xml:space="preserve">Registered address: </w:t>
                          </w:r>
                          <w:r w:rsidR="00E145E7">
                            <w:rPr>
                              <w:rFonts w:ascii="Noto Sans" w:hAnsi="Noto Sans" w:cs="Noto Sans"/>
                              <w:sz w:val="16"/>
                              <w:szCs w:val="20"/>
                            </w:rPr>
                            <w:t>Redhouse Farm, Hoo Lane, Tewkesbury, GL20 7DE.</w:t>
                          </w:r>
                        </w:p>
                        <w:p w14:paraId="4B95B3B3" w14:textId="77777777" w:rsidR="00AE40AD" w:rsidRPr="00130601" w:rsidRDefault="00AE40AD" w:rsidP="00AE40AD">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 list of directors is available at the address above.</w:t>
                          </w:r>
                        </w:p>
                        <w:p w14:paraId="43365DFC" w14:textId="77777777" w:rsidR="008C0672" w:rsidRPr="00063737" w:rsidRDefault="008C0672" w:rsidP="008C0672">
                          <w:pPr>
                            <w:pStyle w:val="Footer"/>
                            <w:tabs>
                              <w:tab w:val="clear" w:pos="4513"/>
                              <w:tab w:val="clear" w:pos="9026"/>
                              <w:tab w:val="left" w:pos="4005"/>
                            </w:tabs>
                            <w:rPr>
                              <w:rFonts w:ascii="Calibri Light" w:hAnsi="Calibri Light"/>
                              <w:color w:val="00263E"/>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53C6B" id="_x0000_t202" coordsize="21600,21600" o:spt="202" path="m,l,21600r21600,l21600,xe">
              <v:stroke joinstyle="miter"/>
              <v:path gradientshapeok="t" o:connecttype="rect"/>
            </v:shapetype>
            <v:shape id="Text Box 1" o:spid="_x0000_s1026" type="#_x0000_t202" style="position:absolute;left:0;text-align:left;margin-left:24pt;margin-top:17.9pt;width:546.95pt;height:5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" fillcolor="white [3201]" stroked="f" strokeweight=".5pt">
              <v:textbox>
                <w:txbxContent>
                  <w:p w14:paraId="177525DD" w14:textId="62EF388D" w:rsidR="00AE40AD" w:rsidRPr="00130601" w:rsidRDefault="00AE40AD" w:rsidP="00AE40AD">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Adviser Services Holdings Limited, registered in England with company number 12012534</w:t>
                    </w:r>
                  </w:p>
                  <w:p w14:paraId="043A4C81" w14:textId="7CEDD8EA" w:rsidR="00AE40AD" w:rsidRPr="00130601" w:rsidRDefault="00AE40AD" w:rsidP="00AE40AD">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 xml:space="preserve">Registered address: </w:t>
                    </w:r>
                    <w:r w:rsidR="00E145E7">
                      <w:rPr>
                        <w:rFonts w:ascii="Noto Sans" w:hAnsi="Noto Sans" w:cs="Noto Sans"/>
                        <w:sz w:val="16"/>
                        <w:szCs w:val="20"/>
                      </w:rPr>
                      <w:t>Redhouse Farm, Hoo Lane, Tewkesbury, GL20 7DE.</w:t>
                    </w:r>
                  </w:p>
                  <w:p w14:paraId="4B95B3B3" w14:textId="77777777" w:rsidR="00AE40AD" w:rsidRPr="00130601" w:rsidRDefault="00AE40AD" w:rsidP="00AE40AD">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 list of directors is available at the address above.</w:t>
                    </w:r>
                  </w:p>
                  <w:p w14:paraId="43365DFC" w14:textId="77777777" w:rsidR="008C0672" w:rsidRPr="00063737" w:rsidRDefault="008C0672" w:rsidP="008C0672">
                    <w:pPr>
                      <w:pStyle w:val="Footer"/>
                      <w:tabs>
                        <w:tab w:val="clear" w:pos="4513"/>
                        <w:tab w:val="clear" w:pos="9026"/>
                        <w:tab w:val="left" w:pos="4005"/>
                      </w:tabs>
                      <w:rPr>
                        <w:rFonts w:ascii="Calibri Light" w:hAnsi="Calibri Light"/>
                        <w:color w:val="00263E"/>
                        <w:sz w:val="18"/>
                      </w:rPr>
                    </w:pPr>
                  </w:p>
                </w:txbxContent>
              </v:textbox>
              <w10:wrap anchorx="page"/>
            </v:shape>
          </w:pict>
        </mc:Fallback>
      </mc:AlternateContent>
    </w:r>
  </w:p>
  <w:p w14:paraId="0B80B76B" w14:textId="7BE251EB" w:rsidR="00AE40AD" w:rsidRDefault="00AE40AD" w:rsidP="001B102C">
    <w:pPr>
      <w:pStyle w:val="Footer"/>
      <w:tabs>
        <w:tab w:val="clear" w:pos="4513"/>
        <w:tab w:val="clear" w:pos="9026"/>
        <w:tab w:val="left" w:pos="4005"/>
      </w:tabs>
      <w:jc w:val="center"/>
      <w:rPr>
        <w:color w:val="2D4E6D"/>
      </w:rPr>
    </w:pPr>
  </w:p>
  <w:p w14:paraId="51DF1485" w14:textId="0C6BEBF8" w:rsidR="00AE40AD" w:rsidRDefault="00AE40AD" w:rsidP="001B102C">
    <w:pPr>
      <w:pStyle w:val="Footer"/>
      <w:tabs>
        <w:tab w:val="clear" w:pos="4513"/>
        <w:tab w:val="clear" w:pos="9026"/>
        <w:tab w:val="left" w:pos="4005"/>
      </w:tabs>
      <w:jc w:val="center"/>
      <w:rPr>
        <w:color w:val="2D4E6D"/>
      </w:rPr>
    </w:pPr>
  </w:p>
  <w:p w14:paraId="53892EC8" w14:textId="4F5A2768" w:rsidR="00BD477A" w:rsidRPr="001B102C" w:rsidRDefault="00BD477A" w:rsidP="001B102C">
    <w:pPr>
      <w:pStyle w:val="Footer"/>
      <w:tabs>
        <w:tab w:val="clear" w:pos="4513"/>
        <w:tab w:val="clear" w:pos="9026"/>
        <w:tab w:val="left" w:pos="4005"/>
      </w:tabs>
      <w:jc w:val="center"/>
      <w:rPr>
        <w:color w:val="2D4E6D"/>
      </w:rPr>
    </w:pPr>
  </w:p>
  <w:p w14:paraId="50D485CC" w14:textId="09575E5E" w:rsidR="009B33F6" w:rsidRDefault="009B33F6" w:rsidP="009B33F6">
    <w:pPr>
      <w:pStyle w:val="Footer"/>
      <w:ind w:hanging="1418"/>
    </w:pPr>
  </w:p>
  <w:p w14:paraId="22504E1A" w14:textId="2FE4662A" w:rsidR="00AE40AD" w:rsidRDefault="00AE40AD" w:rsidP="009B33F6">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2106" w14:textId="74BF38FF" w:rsidR="00AE40AD" w:rsidRDefault="00AE40AD" w:rsidP="00AE40AD">
    <w:pPr>
      <w:pStyle w:val="Footer"/>
      <w:tabs>
        <w:tab w:val="clear" w:pos="4513"/>
        <w:tab w:val="clear" w:pos="9026"/>
        <w:tab w:val="left" w:pos="4005"/>
      </w:tabs>
      <w:rPr>
        <w:color w:val="2D4E6D"/>
      </w:rPr>
    </w:pPr>
    <w:r>
      <w:rPr>
        <w:noProof/>
        <w:lang w:eastAsia="en-GB"/>
      </w:rPr>
      <mc:AlternateContent>
        <mc:Choice Requires="wps">
          <w:drawing>
            <wp:anchor distT="0" distB="0" distL="114300" distR="114300" simplePos="0" relativeHeight="251667456" behindDoc="0" locked="0" layoutInCell="1" allowOverlap="1" wp14:anchorId="32274334" wp14:editId="7CE09DC2">
              <wp:simplePos x="0" y="0"/>
              <wp:positionH relativeFrom="page">
                <wp:posOffset>303530</wp:posOffset>
              </wp:positionH>
              <wp:positionV relativeFrom="paragraph">
                <wp:posOffset>226060</wp:posOffset>
              </wp:positionV>
              <wp:extent cx="6946265" cy="657225"/>
              <wp:effectExtent l="0" t="0" r="6985" b="9525"/>
              <wp:wrapNone/>
              <wp:docPr id="7" name="Text Box 7"/>
              <wp:cNvGraphicFramePr/>
              <a:graphic xmlns:a="http://schemas.openxmlformats.org/drawingml/2006/main">
                <a:graphicData uri="http://schemas.microsoft.com/office/word/2010/wordprocessingShape">
                  <wps:wsp>
                    <wps:cNvSpPr txBox="1"/>
                    <wps:spPr>
                      <a:xfrm>
                        <a:off x="0" y="0"/>
                        <a:ext cx="694626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36C8A" w14:textId="1A382DD8" w:rsidR="008C0672" w:rsidRPr="00130601" w:rsidRDefault="00130601" w:rsidP="008C0672">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Adviser Services Holdings Limited</w:t>
                          </w:r>
                          <w:r w:rsidR="008C0672" w:rsidRPr="00130601">
                            <w:rPr>
                              <w:rFonts w:ascii="Noto Sans" w:hAnsi="Noto Sans" w:cs="Noto Sans"/>
                              <w:sz w:val="16"/>
                              <w:szCs w:val="20"/>
                            </w:rPr>
                            <w:t xml:space="preserve">, registered in England with company number </w:t>
                          </w:r>
                          <w:r w:rsidRPr="00130601">
                            <w:rPr>
                              <w:rFonts w:ascii="Noto Sans" w:hAnsi="Noto Sans" w:cs="Noto Sans"/>
                              <w:sz w:val="16"/>
                              <w:szCs w:val="20"/>
                            </w:rPr>
                            <w:t>12012534</w:t>
                          </w:r>
                        </w:p>
                        <w:p w14:paraId="1DC7B4EA" w14:textId="66BC9CCE" w:rsidR="008C0672" w:rsidRPr="00130601" w:rsidRDefault="008C0672" w:rsidP="008C0672">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 xml:space="preserve">Registered address: </w:t>
                          </w:r>
                          <w:r w:rsidR="00E145E7">
                            <w:rPr>
                              <w:rFonts w:ascii="Noto Sans" w:hAnsi="Noto Sans" w:cs="Noto Sans"/>
                              <w:sz w:val="16"/>
                              <w:szCs w:val="20"/>
                            </w:rPr>
                            <w:t>Redhouse Farm, Hoo Lane, Tewkesbury, GL20 7DE.</w:t>
                          </w:r>
                        </w:p>
                        <w:p w14:paraId="11743320" w14:textId="77777777" w:rsidR="008C0672" w:rsidRPr="00130601" w:rsidRDefault="008C0672" w:rsidP="008C0672">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 list of directors is available at the address above.</w:t>
                          </w:r>
                        </w:p>
                        <w:p w14:paraId="7523FEF8" w14:textId="063F566E" w:rsidR="00F0563F" w:rsidRPr="00063737" w:rsidRDefault="00F0563F" w:rsidP="00F0563F">
                          <w:pPr>
                            <w:pStyle w:val="Footer"/>
                            <w:tabs>
                              <w:tab w:val="clear" w:pos="4513"/>
                              <w:tab w:val="clear" w:pos="9026"/>
                              <w:tab w:val="left" w:pos="4005"/>
                            </w:tabs>
                            <w:rPr>
                              <w:rFonts w:ascii="Calibri Light" w:hAnsi="Calibri Light"/>
                              <w:color w:val="00263E"/>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74334" id="_x0000_t202" coordsize="21600,21600" o:spt="202" path="m,l,21600r21600,l21600,xe">
              <v:stroke joinstyle="miter"/>
              <v:path gradientshapeok="t" o:connecttype="rect"/>
            </v:shapetype>
            <v:shape id="Text Box 7" o:spid="_x0000_s1027" type="#_x0000_t202" style="position:absolute;margin-left:23.9pt;margin-top:17.8pt;width:546.95pt;height:5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" fillcolor="white [3201]" stroked="f" strokeweight=".5pt">
              <v:textbox>
                <w:txbxContent>
                  <w:p w14:paraId="46E36C8A" w14:textId="1A382DD8" w:rsidR="008C0672" w:rsidRPr="00130601" w:rsidRDefault="00130601" w:rsidP="008C0672">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Adviser Services Holdings Limited</w:t>
                    </w:r>
                    <w:r w:rsidR="008C0672" w:rsidRPr="00130601">
                      <w:rPr>
                        <w:rFonts w:ascii="Noto Sans" w:hAnsi="Noto Sans" w:cs="Noto Sans"/>
                        <w:sz w:val="16"/>
                        <w:szCs w:val="20"/>
                      </w:rPr>
                      <w:t xml:space="preserve">, registered in England with company number </w:t>
                    </w:r>
                    <w:r w:rsidRPr="00130601">
                      <w:rPr>
                        <w:rFonts w:ascii="Noto Sans" w:hAnsi="Noto Sans" w:cs="Noto Sans"/>
                        <w:sz w:val="16"/>
                        <w:szCs w:val="20"/>
                      </w:rPr>
                      <w:t>12012534</w:t>
                    </w:r>
                  </w:p>
                  <w:p w14:paraId="1DC7B4EA" w14:textId="66BC9CCE" w:rsidR="008C0672" w:rsidRPr="00130601" w:rsidRDefault="008C0672" w:rsidP="008C0672">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 xml:space="preserve">Registered address: </w:t>
                    </w:r>
                    <w:r w:rsidR="00E145E7">
                      <w:rPr>
                        <w:rFonts w:ascii="Noto Sans" w:hAnsi="Noto Sans" w:cs="Noto Sans"/>
                        <w:sz w:val="16"/>
                        <w:szCs w:val="20"/>
                      </w:rPr>
                      <w:t>Redhouse Farm, Hoo Lane, Tewkesbury, GL20 7DE.</w:t>
                    </w:r>
                  </w:p>
                  <w:p w14:paraId="11743320" w14:textId="77777777" w:rsidR="008C0672" w:rsidRPr="00130601" w:rsidRDefault="008C0672" w:rsidP="008C0672">
                    <w:pPr>
                      <w:pStyle w:val="Footer"/>
                      <w:tabs>
                        <w:tab w:val="clear" w:pos="4513"/>
                        <w:tab w:val="clear" w:pos="9026"/>
                        <w:tab w:val="left" w:pos="4005"/>
                      </w:tabs>
                      <w:rPr>
                        <w:rFonts w:ascii="Noto Sans" w:hAnsi="Noto Sans" w:cs="Noto Sans"/>
                        <w:sz w:val="16"/>
                        <w:szCs w:val="20"/>
                      </w:rPr>
                    </w:pPr>
                    <w:r w:rsidRPr="00130601">
                      <w:rPr>
                        <w:rFonts w:ascii="Noto Sans" w:hAnsi="Noto Sans" w:cs="Noto Sans"/>
                        <w:sz w:val="16"/>
                        <w:szCs w:val="20"/>
                      </w:rPr>
                      <w:t>A list of directors is available at the address above.</w:t>
                    </w:r>
                  </w:p>
                  <w:p w14:paraId="7523FEF8" w14:textId="063F566E" w:rsidR="00F0563F" w:rsidRPr="00063737" w:rsidRDefault="00F0563F" w:rsidP="00F0563F">
                    <w:pPr>
                      <w:pStyle w:val="Footer"/>
                      <w:tabs>
                        <w:tab w:val="clear" w:pos="4513"/>
                        <w:tab w:val="clear" w:pos="9026"/>
                        <w:tab w:val="left" w:pos="4005"/>
                      </w:tabs>
                      <w:rPr>
                        <w:rFonts w:ascii="Calibri Light" w:hAnsi="Calibri Light"/>
                        <w:color w:val="00263E"/>
                        <w:sz w:val="18"/>
                      </w:rPr>
                    </w:pPr>
                  </w:p>
                </w:txbxContent>
              </v:textbox>
              <w10:wrap anchorx="page"/>
            </v:shape>
          </w:pict>
        </mc:Fallback>
      </mc:AlternateContent>
    </w:r>
  </w:p>
  <w:p w14:paraId="02D947BA" w14:textId="5FD11FD6" w:rsidR="00500C4C" w:rsidRDefault="00500C4C" w:rsidP="00AE40AD">
    <w:pPr>
      <w:pStyle w:val="Footer"/>
      <w:tabs>
        <w:tab w:val="clear" w:pos="4513"/>
        <w:tab w:val="clear" w:pos="9026"/>
        <w:tab w:val="left" w:pos="4005"/>
      </w:tabs>
      <w:rPr>
        <w:color w:val="2D4E6D"/>
      </w:rPr>
    </w:pPr>
  </w:p>
  <w:p w14:paraId="64A14B03" w14:textId="2ABC6EF5" w:rsidR="00500C4C" w:rsidRDefault="00500C4C" w:rsidP="00500C4C">
    <w:pPr>
      <w:pStyle w:val="Footer"/>
      <w:tabs>
        <w:tab w:val="clear" w:pos="4513"/>
        <w:tab w:val="clear" w:pos="9026"/>
        <w:tab w:val="left" w:pos="4005"/>
      </w:tabs>
      <w:rPr>
        <w:color w:val="2D4E6D"/>
      </w:rPr>
    </w:pPr>
  </w:p>
  <w:p w14:paraId="1AC7A4E3" w14:textId="77777777" w:rsidR="00500C4C" w:rsidRDefault="00500C4C" w:rsidP="00500C4C">
    <w:pPr>
      <w:pStyle w:val="Footer"/>
      <w:tabs>
        <w:tab w:val="clear" w:pos="4513"/>
        <w:tab w:val="clear" w:pos="9026"/>
        <w:tab w:val="left" w:pos="4005"/>
      </w:tabs>
      <w:rPr>
        <w:color w:val="2D4E6D"/>
      </w:rPr>
    </w:pPr>
  </w:p>
  <w:p w14:paraId="780D4711" w14:textId="77777777" w:rsidR="00BD477A" w:rsidRPr="001B102C" w:rsidRDefault="00BD477A" w:rsidP="00500C4C">
    <w:pPr>
      <w:pStyle w:val="Footer"/>
      <w:tabs>
        <w:tab w:val="clear" w:pos="4513"/>
        <w:tab w:val="clear" w:pos="9026"/>
        <w:tab w:val="left" w:pos="4005"/>
      </w:tabs>
      <w:rPr>
        <w:color w:val="2D4E6D"/>
      </w:rPr>
    </w:pPr>
  </w:p>
  <w:p w14:paraId="306C56A1" w14:textId="77777777" w:rsidR="009B33F6" w:rsidRDefault="00F0563F" w:rsidP="009B33F6">
    <w:pPr>
      <w:pStyle w:val="Footer"/>
      <w:ind w:hanging="1418"/>
    </w:pPr>
    <w:r w:rsidRPr="00F0563F">
      <w:rPr>
        <w:rFonts w:ascii="Calibri Light" w:hAnsi="Calibri Light"/>
        <w:noProof/>
        <w:color w:val="2D4E6D"/>
        <w:sz w:val="20"/>
        <w:lang w:eastAsia="en-GB"/>
      </w:rPr>
      <mc:AlternateContent>
        <mc:Choice Requires="wps">
          <w:drawing>
            <wp:anchor distT="45720" distB="45720" distL="114300" distR="114300" simplePos="0" relativeHeight="251665408" behindDoc="0" locked="0" layoutInCell="1" allowOverlap="1" wp14:anchorId="5D171D6C" wp14:editId="5AD09FEF">
              <wp:simplePos x="0" y="0"/>
              <wp:positionH relativeFrom="column">
                <wp:posOffset>307975</wp:posOffset>
              </wp:positionH>
              <wp:positionV relativeFrom="paragraph">
                <wp:posOffset>304800</wp:posOffset>
              </wp:positionV>
              <wp:extent cx="6075680" cy="1404620"/>
              <wp:effectExtent l="0" t="0" r="2032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1404620"/>
                      </a:xfrm>
                      <a:prstGeom prst="rect">
                        <a:avLst/>
                      </a:prstGeom>
                      <a:solidFill>
                        <a:srgbClr val="FFFFFF"/>
                      </a:solidFill>
                      <a:ln w="9525">
                        <a:solidFill>
                          <a:srgbClr val="000000"/>
                        </a:solidFill>
                        <a:miter lim="800000"/>
                        <a:headEnd/>
                        <a:tailEnd/>
                      </a:ln>
                    </wps:spPr>
                    <wps:txbx>
                      <w:txbxContent>
                        <w:p w14:paraId="7DA91618" w14:textId="77777777" w:rsidR="00F0563F" w:rsidRPr="001B102C" w:rsidRDefault="00F0563F" w:rsidP="00F0563F">
                          <w:pPr>
                            <w:pStyle w:val="Footer"/>
                            <w:tabs>
                              <w:tab w:val="clear" w:pos="4513"/>
                              <w:tab w:val="clear" w:pos="9026"/>
                              <w:tab w:val="left" w:pos="4005"/>
                            </w:tabs>
                            <w:rPr>
                              <w:rFonts w:ascii="Calibri Light" w:hAnsi="Calibri Light"/>
                              <w:color w:val="2D4E6D"/>
                              <w:sz w:val="20"/>
                            </w:rPr>
                          </w:pPr>
                          <w:r w:rsidRPr="001B102C">
                            <w:rPr>
                              <w:rFonts w:ascii="Calibri Light" w:hAnsi="Calibri Light"/>
                              <w:color w:val="2D4E6D"/>
                              <w:sz w:val="20"/>
                            </w:rPr>
                            <w:t>Regul</w:t>
                          </w:r>
                          <w:r>
                            <w:rPr>
                              <w:rFonts w:ascii="Calibri Light" w:hAnsi="Calibri Light"/>
                              <w:color w:val="2D4E6D"/>
                              <w:sz w:val="20"/>
                            </w:rPr>
                            <w:t>atory Finance Solutions Limited,</w:t>
                          </w:r>
                          <w:r w:rsidRPr="001B102C">
                            <w:rPr>
                              <w:rFonts w:ascii="Calibri Light" w:hAnsi="Calibri Light"/>
                              <w:color w:val="2D4E6D"/>
                              <w:sz w:val="20"/>
                            </w:rPr>
                            <w:t xml:space="preserve"> registered in England with company number 05488515.</w:t>
                          </w:r>
                        </w:p>
                        <w:p w14:paraId="5AC18384" w14:textId="77777777" w:rsidR="00F0563F" w:rsidRPr="001B102C" w:rsidRDefault="00F0563F" w:rsidP="00F0563F">
                          <w:pPr>
                            <w:pStyle w:val="Footer"/>
                            <w:tabs>
                              <w:tab w:val="clear" w:pos="4513"/>
                              <w:tab w:val="clear" w:pos="9026"/>
                              <w:tab w:val="left" w:pos="4005"/>
                            </w:tabs>
                            <w:rPr>
                              <w:rFonts w:ascii="Calibri Light" w:hAnsi="Calibri Light"/>
                              <w:color w:val="2D4E6D"/>
                              <w:sz w:val="20"/>
                            </w:rPr>
                          </w:pPr>
                          <w:r w:rsidRPr="001B102C">
                            <w:rPr>
                              <w:rFonts w:ascii="Calibri Light" w:hAnsi="Calibri Light"/>
                              <w:color w:val="2D4E6D"/>
                              <w:sz w:val="20"/>
                            </w:rPr>
                            <w:t xml:space="preserve">Registered address: Priam House, </w:t>
                          </w:r>
                          <w:proofErr w:type="gramStart"/>
                          <w:r w:rsidRPr="001B102C">
                            <w:rPr>
                              <w:rFonts w:ascii="Calibri Light" w:hAnsi="Calibri Light"/>
                              <w:color w:val="2D4E6D"/>
                              <w:sz w:val="20"/>
                            </w:rPr>
                            <w:t>Fire Fly</w:t>
                          </w:r>
                          <w:proofErr w:type="gramEnd"/>
                          <w:r w:rsidRPr="001B102C">
                            <w:rPr>
                              <w:rFonts w:ascii="Calibri Light" w:hAnsi="Calibri Light"/>
                              <w:color w:val="2D4E6D"/>
                              <w:sz w:val="20"/>
                            </w:rPr>
                            <w:t xml:space="preserve"> Avenue, Swindon, SN2 2EH. VAT Number: 866 889 246.</w:t>
                          </w:r>
                        </w:p>
                        <w:p w14:paraId="4CDF3A71" w14:textId="77777777" w:rsidR="00F0563F" w:rsidRDefault="00F0563F" w:rsidP="00F0563F">
                          <w:pPr>
                            <w:pStyle w:val="Footer"/>
                            <w:tabs>
                              <w:tab w:val="clear" w:pos="4513"/>
                              <w:tab w:val="clear" w:pos="9026"/>
                              <w:tab w:val="left" w:pos="4005"/>
                            </w:tabs>
                            <w:rPr>
                              <w:rFonts w:ascii="Calibri Light" w:hAnsi="Calibri Light"/>
                              <w:color w:val="2D4E6D"/>
                              <w:sz w:val="20"/>
                            </w:rPr>
                          </w:pPr>
                          <w:r w:rsidRPr="001B102C">
                            <w:rPr>
                              <w:rFonts w:ascii="Calibri Light" w:hAnsi="Calibri Light"/>
                              <w:color w:val="2D4E6D"/>
                              <w:sz w:val="20"/>
                            </w:rPr>
                            <w:t>A list of directors is available at the address above.</w:t>
                          </w:r>
                        </w:p>
                        <w:p w14:paraId="2AD1D293" w14:textId="77777777" w:rsidR="00F0563F" w:rsidRDefault="00F0563F" w:rsidP="00F056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71D6C" id="Text Box 2" o:spid="_x0000_s1028" type="#_x0000_t202" style="position:absolute;margin-left:24.25pt;margin-top:24pt;width:478.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JDFg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">
              <v:textbox style="mso-fit-shape-to-text:t">
                <w:txbxContent>
                  <w:p w14:paraId="7DA91618" w14:textId="77777777" w:rsidR="00F0563F" w:rsidRPr="001B102C" w:rsidRDefault="00F0563F" w:rsidP="00F0563F">
                    <w:pPr>
                      <w:pStyle w:val="Footer"/>
                      <w:tabs>
                        <w:tab w:val="clear" w:pos="4513"/>
                        <w:tab w:val="clear" w:pos="9026"/>
                        <w:tab w:val="left" w:pos="4005"/>
                      </w:tabs>
                      <w:rPr>
                        <w:rFonts w:ascii="Calibri Light" w:hAnsi="Calibri Light"/>
                        <w:color w:val="2D4E6D"/>
                        <w:sz w:val="20"/>
                      </w:rPr>
                    </w:pPr>
                    <w:r w:rsidRPr="001B102C">
                      <w:rPr>
                        <w:rFonts w:ascii="Calibri Light" w:hAnsi="Calibri Light"/>
                        <w:color w:val="2D4E6D"/>
                        <w:sz w:val="20"/>
                      </w:rPr>
                      <w:t>Regul</w:t>
                    </w:r>
                    <w:r>
                      <w:rPr>
                        <w:rFonts w:ascii="Calibri Light" w:hAnsi="Calibri Light"/>
                        <w:color w:val="2D4E6D"/>
                        <w:sz w:val="20"/>
                      </w:rPr>
                      <w:t>atory Finance Solutions Limited,</w:t>
                    </w:r>
                    <w:r w:rsidRPr="001B102C">
                      <w:rPr>
                        <w:rFonts w:ascii="Calibri Light" w:hAnsi="Calibri Light"/>
                        <w:color w:val="2D4E6D"/>
                        <w:sz w:val="20"/>
                      </w:rPr>
                      <w:t xml:space="preserve"> registered in England with company number 05488515.</w:t>
                    </w:r>
                  </w:p>
                  <w:p w14:paraId="5AC18384" w14:textId="77777777" w:rsidR="00F0563F" w:rsidRPr="001B102C" w:rsidRDefault="00F0563F" w:rsidP="00F0563F">
                    <w:pPr>
                      <w:pStyle w:val="Footer"/>
                      <w:tabs>
                        <w:tab w:val="clear" w:pos="4513"/>
                        <w:tab w:val="clear" w:pos="9026"/>
                        <w:tab w:val="left" w:pos="4005"/>
                      </w:tabs>
                      <w:rPr>
                        <w:rFonts w:ascii="Calibri Light" w:hAnsi="Calibri Light"/>
                        <w:color w:val="2D4E6D"/>
                        <w:sz w:val="20"/>
                      </w:rPr>
                    </w:pPr>
                    <w:r w:rsidRPr="001B102C">
                      <w:rPr>
                        <w:rFonts w:ascii="Calibri Light" w:hAnsi="Calibri Light"/>
                        <w:color w:val="2D4E6D"/>
                        <w:sz w:val="20"/>
                      </w:rPr>
                      <w:t>Registered address: Priam House, Fire Fly Avenue, Swindon, SN2 2EH. VAT Number: 866 889 246.</w:t>
                    </w:r>
                  </w:p>
                  <w:p w14:paraId="4CDF3A71" w14:textId="77777777" w:rsidR="00F0563F" w:rsidRDefault="00F0563F" w:rsidP="00F0563F">
                    <w:pPr>
                      <w:pStyle w:val="Footer"/>
                      <w:tabs>
                        <w:tab w:val="clear" w:pos="4513"/>
                        <w:tab w:val="clear" w:pos="9026"/>
                        <w:tab w:val="left" w:pos="4005"/>
                      </w:tabs>
                      <w:rPr>
                        <w:rFonts w:ascii="Calibri Light" w:hAnsi="Calibri Light"/>
                        <w:color w:val="2D4E6D"/>
                        <w:sz w:val="20"/>
                      </w:rPr>
                    </w:pPr>
                    <w:r w:rsidRPr="001B102C">
                      <w:rPr>
                        <w:rFonts w:ascii="Calibri Light" w:hAnsi="Calibri Light"/>
                        <w:color w:val="2D4E6D"/>
                        <w:sz w:val="20"/>
                      </w:rPr>
                      <w:t>A list of directors is available at the address above.</w:t>
                    </w:r>
                  </w:p>
                  <w:p w14:paraId="2AD1D293" w14:textId="77777777" w:rsidR="00F0563F" w:rsidRDefault="00F0563F" w:rsidP="00F0563F"/>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9F49" w14:textId="77777777" w:rsidR="00AD5734" w:rsidRDefault="00AD5734" w:rsidP="009B33F6">
      <w:pPr>
        <w:spacing w:after="0" w:line="240" w:lineRule="auto"/>
      </w:pPr>
      <w:r>
        <w:separator/>
      </w:r>
    </w:p>
  </w:footnote>
  <w:footnote w:type="continuationSeparator" w:id="0">
    <w:p w14:paraId="09E5A56D" w14:textId="77777777" w:rsidR="00AD5734" w:rsidRDefault="00AD5734" w:rsidP="009B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FE93" w14:textId="3CF11EA4" w:rsidR="00063737" w:rsidRDefault="00063737" w:rsidP="00715E9C">
    <w:pPr>
      <w:pStyle w:val="Header"/>
      <w:ind w:hanging="993"/>
      <w:jc w:val="right"/>
      <w:rPr>
        <w:noProof/>
        <w:lang w:eastAsia="en-GB"/>
      </w:rPr>
    </w:pPr>
  </w:p>
  <w:p w14:paraId="05539787" w14:textId="7CC32727" w:rsidR="008B264B" w:rsidRDefault="00130601" w:rsidP="00AE40AD">
    <w:pPr>
      <w:pStyle w:val="Header"/>
      <w:tabs>
        <w:tab w:val="clear" w:pos="9026"/>
        <w:tab w:val="right" w:pos="8647"/>
      </w:tabs>
      <w:ind w:right="-709" w:hanging="993"/>
      <w:jc w:val="right"/>
      <w:rPr>
        <w:noProof/>
        <w:lang w:eastAsia="en-GB"/>
      </w:rPr>
    </w:pPr>
    <w:r>
      <w:rPr>
        <w:noProof/>
      </w:rPr>
      <w:drawing>
        <wp:inline distT="0" distB="0" distL="0" distR="0" wp14:anchorId="65C1EE63" wp14:editId="33A9E2D8">
          <wp:extent cx="904875" cy="111364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113643"/>
                  </a:xfrm>
                  <a:prstGeom prst="rect">
                    <a:avLst/>
                  </a:prstGeom>
                  <a:noFill/>
                  <a:ln>
                    <a:noFill/>
                  </a:ln>
                </pic:spPr>
              </pic:pic>
            </a:graphicData>
          </a:graphic>
        </wp:inline>
      </w:drawing>
    </w:r>
  </w:p>
  <w:p w14:paraId="69848E18" w14:textId="164B9B31" w:rsidR="008B264B" w:rsidRPr="001B102C" w:rsidRDefault="008B264B" w:rsidP="001B102C">
    <w:pPr>
      <w:pStyle w:val="Header"/>
      <w:ind w:hanging="709"/>
      <w:rPr>
        <w:noProof/>
        <w:color w:val="2D4E6D"/>
        <w:lang w:eastAsia="en-GB"/>
      </w:rPr>
    </w:pPr>
  </w:p>
  <w:p w14:paraId="0242C3C8" w14:textId="1522D6EB" w:rsidR="00500C4C" w:rsidRDefault="00500C4C" w:rsidP="008B264B">
    <w:pPr>
      <w:pStyle w:val="Header"/>
      <w:rPr>
        <w:rFonts w:asciiTheme="majorHAnsi" w:hAnsiTheme="majorHAnsi"/>
        <w:color w:val="0467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A9D5D86"/>
    <w:multiLevelType w:val="hybridMultilevel"/>
    <w:tmpl w:val="56CC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24C9"/>
    <w:multiLevelType w:val="hybridMultilevel"/>
    <w:tmpl w:val="D84A3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A788B"/>
    <w:multiLevelType w:val="hybridMultilevel"/>
    <w:tmpl w:val="6366A7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B10515"/>
    <w:multiLevelType w:val="hybridMultilevel"/>
    <w:tmpl w:val="BDCE2D0E"/>
    <w:lvl w:ilvl="0" w:tplc="F71ECB2C">
      <w:start w:val="1"/>
      <w:numFmt w:val="bullet"/>
      <w:lvlText w:val=""/>
      <w:lvlJc w:val="left"/>
      <w:pPr>
        <w:tabs>
          <w:tab w:val="num" w:pos="360"/>
        </w:tabs>
        <w:ind w:left="360" w:hanging="36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C61FA"/>
    <w:multiLevelType w:val="hybridMultilevel"/>
    <w:tmpl w:val="ECB4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D5FC6"/>
    <w:multiLevelType w:val="hybridMultilevel"/>
    <w:tmpl w:val="674642B0"/>
    <w:lvl w:ilvl="0" w:tplc="9E98B694">
      <w:start w:val="1"/>
      <w:numFmt w:val="bullet"/>
      <w:lvlText w:val=""/>
      <w:lvlJc w:val="left"/>
      <w:pPr>
        <w:tabs>
          <w:tab w:val="num" w:pos="170"/>
        </w:tabs>
        <w:ind w:left="720" w:hanging="72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3F22FE7"/>
    <w:multiLevelType w:val="hybridMultilevel"/>
    <w:tmpl w:val="F4E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D2048"/>
    <w:multiLevelType w:val="hybridMultilevel"/>
    <w:tmpl w:val="4A48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63EE1"/>
    <w:multiLevelType w:val="hybridMultilevel"/>
    <w:tmpl w:val="0542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044A6"/>
    <w:multiLevelType w:val="multilevel"/>
    <w:tmpl w:val="B57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2341D"/>
    <w:multiLevelType w:val="hybridMultilevel"/>
    <w:tmpl w:val="5A5A9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E0169"/>
    <w:multiLevelType w:val="multilevel"/>
    <w:tmpl w:val="69C2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C3461"/>
    <w:multiLevelType w:val="singleLevel"/>
    <w:tmpl w:val="F71ECB2C"/>
    <w:lvl w:ilvl="0">
      <w:start w:val="1"/>
      <w:numFmt w:val="bullet"/>
      <w:lvlText w:val=""/>
      <w:lvlJc w:val="left"/>
      <w:pPr>
        <w:tabs>
          <w:tab w:val="num" w:pos="360"/>
        </w:tabs>
        <w:ind w:left="360" w:hanging="360"/>
      </w:pPr>
      <w:rPr>
        <w:rFonts w:ascii="Symbol" w:hAnsi="Symbol" w:cs="Symbol" w:hint="default"/>
        <w:color w:val="auto"/>
      </w:rPr>
    </w:lvl>
  </w:abstractNum>
  <w:abstractNum w:abstractNumId="13" w15:restartNumberingAfterBreak="0">
    <w:nsid w:val="76F67B57"/>
    <w:multiLevelType w:val="hybridMultilevel"/>
    <w:tmpl w:val="0BFC3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9B039F"/>
    <w:multiLevelType w:val="hybridMultilevel"/>
    <w:tmpl w:val="11AE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361242">
    <w:abstractNumId w:val="11"/>
  </w:num>
  <w:num w:numId="2" w16cid:durableId="1461459312">
    <w:abstractNumId w:val="7"/>
  </w:num>
  <w:num w:numId="3" w16cid:durableId="1969817784">
    <w:abstractNumId w:val="4"/>
  </w:num>
  <w:num w:numId="4" w16cid:durableId="1875464048">
    <w:abstractNumId w:val="8"/>
  </w:num>
  <w:num w:numId="5" w16cid:durableId="1566646611">
    <w:abstractNumId w:val="14"/>
  </w:num>
  <w:num w:numId="6" w16cid:durableId="871461264">
    <w:abstractNumId w:val="0"/>
  </w:num>
  <w:num w:numId="7" w16cid:durableId="329061758">
    <w:abstractNumId w:val="6"/>
  </w:num>
  <w:num w:numId="8" w16cid:durableId="1776361288">
    <w:abstractNumId w:val="12"/>
  </w:num>
  <w:num w:numId="9" w16cid:durableId="953906820">
    <w:abstractNumId w:val="5"/>
  </w:num>
  <w:num w:numId="10" w16cid:durableId="1122305770">
    <w:abstractNumId w:val="13"/>
  </w:num>
  <w:num w:numId="11" w16cid:durableId="1991782559">
    <w:abstractNumId w:val="3"/>
  </w:num>
  <w:num w:numId="12" w16cid:durableId="1564410600">
    <w:abstractNumId w:val="2"/>
  </w:num>
  <w:num w:numId="13" w16cid:durableId="491455844">
    <w:abstractNumId w:val="9"/>
  </w:num>
  <w:num w:numId="14" w16cid:durableId="620116622">
    <w:abstractNumId w:val="1"/>
  </w:num>
  <w:num w:numId="15" w16cid:durableId="18817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11"/>
    <w:rsid w:val="00046E71"/>
    <w:rsid w:val="0005173F"/>
    <w:rsid w:val="00063737"/>
    <w:rsid w:val="00067356"/>
    <w:rsid w:val="00082F08"/>
    <w:rsid w:val="00084056"/>
    <w:rsid w:val="00130601"/>
    <w:rsid w:val="001476E2"/>
    <w:rsid w:val="00171875"/>
    <w:rsid w:val="001833FF"/>
    <w:rsid w:val="001B102C"/>
    <w:rsid w:val="001D5446"/>
    <w:rsid w:val="001F0755"/>
    <w:rsid w:val="00200B53"/>
    <w:rsid w:val="00237598"/>
    <w:rsid w:val="00260325"/>
    <w:rsid w:val="002644AD"/>
    <w:rsid w:val="00265BF8"/>
    <w:rsid w:val="00285DB6"/>
    <w:rsid w:val="002F4532"/>
    <w:rsid w:val="00306F8C"/>
    <w:rsid w:val="003436A0"/>
    <w:rsid w:val="00352423"/>
    <w:rsid w:val="003E2710"/>
    <w:rsid w:val="00410275"/>
    <w:rsid w:val="004428DA"/>
    <w:rsid w:val="00442E87"/>
    <w:rsid w:val="004447EC"/>
    <w:rsid w:val="004615E8"/>
    <w:rsid w:val="00472412"/>
    <w:rsid w:val="004D5CED"/>
    <w:rsid w:val="00500C4C"/>
    <w:rsid w:val="00542488"/>
    <w:rsid w:val="00584136"/>
    <w:rsid w:val="005B16CF"/>
    <w:rsid w:val="00656711"/>
    <w:rsid w:val="00691F2E"/>
    <w:rsid w:val="00715E9C"/>
    <w:rsid w:val="00720145"/>
    <w:rsid w:val="007449DE"/>
    <w:rsid w:val="007C1C67"/>
    <w:rsid w:val="008A5074"/>
    <w:rsid w:val="008A6A15"/>
    <w:rsid w:val="008B264B"/>
    <w:rsid w:val="008C0672"/>
    <w:rsid w:val="008C74F7"/>
    <w:rsid w:val="00907107"/>
    <w:rsid w:val="00977716"/>
    <w:rsid w:val="009840B9"/>
    <w:rsid w:val="0099636E"/>
    <w:rsid w:val="009B33F6"/>
    <w:rsid w:val="009B56A0"/>
    <w:rsid w:val="009C5F82"/>
    <w:rsid w:val="00A245F8"/>
    <w:rsid w:val="00A54E39"/>
    <w:rsid w:val="00A57562"/>
    <w:rsid w:val="00A8149E"/>
    <w:rsid w:val="00AB5576"/>
    <w:rsid w:val="00AB7470"/>
    <w:rsid w:val="00AD5734"/>
    <w:rsid w:val="00AE40AD"/>
    <w:rsid w:val="00AF0114"/>
    <w:rsid w:val="00B06950"/>
    <w:rsid w:val="00B33969"/>
    <w:rsid w:val="00B6374B"/>
    <w:rsid w:val="00B75454"/>
    <w:rsid w:val="00BC0FC9"/>
    <w:rsid w:val="00BD477A"/>
    <w:rsid w:val="00C06C19"/>
    <w:rsid w:val="00C73F51"/>
    <w:rsid w:val="00C95E6E"/>
    <w:rsid w:val="00CA526A"/>
    <w:rsid w:val="00D273EF"/>
    <w:rsid w:val="00D50A6C"/>
    <w:rsid w:val="00D56509"/>
    <w:rsid w:val="00D92646"/>
    <w:rsid w:val="00DB14AD"/>
    <w:rsid w:val="00DF2C72"/>
    <w:rsid w:val="00E145E7"/>
    <w:rsid w:val="00E2360B"/>
    <w:rsid w:val="00E31ADD"/>
    <w:rsid w:val="00EB436E"/>
    <w:rsid w:val="00F0563F"/>
    <w:rsid w:val="00F1768B"/>
    <w:rsid w:val="00FE1265"/>
    <w:rsid w:val="00FE5B89"/>
    <w:rsid w:val="7FF1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2A42"/>
  <w15:chartTrackingRefBased/>
  <w15:docId w15:val="{36122C12-633B-4397-8EA6-C43F4C1E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3F6"/>
  </w:style>
  <w:style w:type="paragraph" w:styleId="Footer">
    <w:name w:val="footer"/>
    <w:basedOn w:val="Normal"/>
    <w:link w:val="FooterChar"/>
    <w:uiPriority w:val="99"/>
    <w:unhideWhenUsed/>
    <w:rsid w:val="009B3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3F6"/>
  </w:style>
  <w:style w:type="character" w:styleId="Hyperlink">
    <w:name w:val="Hyperlink"/>
    <w:basedOn w:val="DefaultParagraphFont"/>
    <w:uiPriority w:val="99"/>
    <w:unhideWhenUsed/>
    <w:rsid w:val="008B264B"/>
    <w:rPr>
      <w:color w:val="0563C1" w:themeColor="hyperlink"/>
      <w:u w:val="single"/>
    </w:rPr>
  </w:style>
  <w:style w:type="character" w:styleId="UnresolvedMention">
    <w:name w:val="Unresolved Mention"/>
    <w:basedOn w:val="DefaultParagraphFont"/>
    <w:uiPriority w:val="99"/>
    <w:semiHidden/>
    <w:unhideWhenUsed/>
    <w:rsid w:val="00715E9C"/>
    <w:rPr>
      <w:color w:val="605E5C"/>
      <w:shd w:val="clear" w:color="auto" w:fill="E1DFDD"/>
    </w:rPr>
  </w:style>
  <w:style w:type="paragraph" w:styleId="BalloonText">
    <w:name w:val="Balloon Text"/>
    <w:basedOn w:val="Normal"/>
    <w:link w:val="BalloonTextChar"/>
    <w:uiPriority w:val="99"/>
    <w:semiHidden/>
    <w:unhideWhenUsed/>
    <w:rsid w:val="00063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37"/>
    <w:rPr>
      <w:rFonts w:ascii="Segoe UI" w:hAnsi="Segoe UI" w:cs="Segoe UI"/>
      <w:sz w:val="18"/>
      <w:szCs w:val="18"/>
    </w:rPr>
  </w:style>
  <w:style w:type="paragraph" w:customStyle="1" w:styleId="Default">
    <w:name w:val="Default"/>
    <w:rsid w:val="00265BF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5BF8"/>
    <w:pPr>
      <w:spacing w:after="200" w:line="276" w:lineRule="auto"/>
      <w:ind w:left="720"/>
      <w:contextualSpacing/>
    </w:pPr>
    <w:rPr>
      <w:rFonts w:ascii="Calibri" w:eastAsia="Calibri" w:hAnsi="Calibri" w:cs="Times New Roman"/>
    </w:rPr>
  </w:style>
  <w:style w:type="paragraph" w:styleId="NormalWeb">
    <w:name w:val="Normal (Web)"/>
    <w:basedOn w:val="Normal"/>
    <w:unhideWhenUsed/>
    <w:rsid w:val="00265BF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245F8"/>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A245F8"/>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6C87-7093-477B-8F83-85CE05D6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4075</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Megan Forbes</cp:lastModifiedBy>
  <cp:revision>2</cp:revision>
  <cp:lastPrinted>2018-12-21T14:35:00Z</cp:lastPrinted>
  <dcterms:created xsi:type="dcterms:W3CDTF">2024-08-30T08:31:00Z</dcterms:created>
  <dcterms:modified xsi:type="dcterms:W3CDTF">2024-08-30T08:31:00Z</dcterms:modified>
</cp:coreProperties>
</file>