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-459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171"/>
      </w:tblGrid>
      <w:tr w:rsidR="007F24DF" w:rsidRPr="007F24DF" w14:paraId="1FFEAE40" w14:textId="77777777" w:rsidTr="007A4BCA">
        <w:trPr>
          <w:cantSplit/>
          <w:trHeight w:val="490"/>
        </w:trPr>
        <w:tc>
          <w:tcPr>
            <w:tcW w:w="5760" w:type="dxa"/>
            <w:shd w:val="clear" w:color="auto" w:fill="002060"/>
            <w:vAlign w:val="center"/>
          </w:tcPr>
          <w:p w14:paraId="3AE12242" w14:textId="77777777" w:rsidR="00DE6602" w:rsidRPr="007F24DF" w:rsidDel="00DE6602" w:rsidRDefault="007F034E" w:rsidP="006F15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39468343"/>
            <w:r w:rsidRPr="007F24DF">
              <w:rPr>
                <w:rFonts w:asciiTheme="minorHAnsi" w:hAnsiTheme="minorHAnsi" w:cstheme="minorHAnsi"/>
                <w:b/>
                <w:sz w:val="18"/>
                <w:szCs w:val="18"/>
              </w:rPr>
              <w:t>Job Description</w:t>
            </w:r>
          </w:p>
        </w:tc>
        <w:tc>
          <w:tcPr>
            <w:tcW w:w="3171" w:type="dxa"/>
            <w:shd w:val="clear" w:color="auto" w:fill="002060"/>
            <w:vAlign w:val="center"/>
          </w:tcPr>
          <w:p w14:paraId="69EC0EBF" w14:textId="50EF64CA" w:rsidR="00DE6602" w:rsidRPr="007F24DF" w:rsidRDefault="0056392A" w:rsidP="006F15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T&amp;C Supervisor/Auditor</w:t>
            </w:r>
          </w:p>
        </w:tc>
      </w:tr>
      <w:tr w:rsidR="007F24DF" w:rsidRPr="007F24DF" w14:paraId="70430BAD" w14:textId="77777777" w:rsidTr="007A4BCA">
        <w:trPr>
          <w:cantSplit/>
          <w:trHeight w:val="440"/>
        </w:trPr>
        <w:tc>
          <w:tcPr>
            <w:tcW w:w="5760" w:type="dxa"/>
            <w:shd w:val="clear" w:color="auto" w:fill="002060"/>
            <w:vAlign w:val="center"/>
          </w:tcPr>
          <w:p w14:paraId="086F8034" w14:textId="77777777" w:rsidR="007F034E" w:rsidRPr="007F24DF" w:rsidRDefault="00DD1824" w:rsidP="006F155E">
            <w:pPr>
              <w:pStyle w:val="Heading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Direct Line Manager</w:t>
            </w:r>
          </w:p>
        </w:tc>
        <w:tc>
          <w:tcPr>
            <w:tcW w:w="3171" w:type="dxa"/>
            <w:shd w:val="clear" w:color="auto" w:fill="002060"/>
            <w:vAlign w:val="center"/>
          </w:tcPr>
          <w:p w14:paraId="38961226" w14:textId="06F135D5" w:rsidR="007F034E" w:rsidRPr="007F24DF" w:rsidRDefault="0056392A" w:rsidP="006F155E">
            <w:pPr>
              <w:pStyle w:val="Heading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b w:val="0"/>
                <w:sz w:val="18"/>
                <w:szCs w:val="18"/>
              </w:rPr>
              <w:t>Carl Taylor</w:t>
            </w:r>
          </w:p>
        </w:tc>
      </w:tr>
      <w:tr w:rsidR="007F24DF" w:rsidRPr="007F24DF" w14:paraId="4CC1C4BA" w14:textId="77777777" w:rsidTr="007A4BCA">
        <w:trPr>
          <w:cantSplit/>
          <w:trHeight w:val="440"/>
        </w:trPr>
        <w:tc>
          <w:tcPr>
            <w:tcW w:w="5760" w:type="dxa"/>
            <w:shd w:val="clear" w:color="auto" w:fill="002060"/>
            <w:vAlign w:val="center"/>
          </w:tcPr>
          <w:p w14:paraId="5723DDD0" w14:textId="77777777" w:rsidR="00EF00C0" w:rsidRPr="007F24DF" w:rsidRDefault="00405241" w:rsidP="006F155E">
            <w:pPr>
              <w:pStyle w:val="Heading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Key responsibilities</w:t>
            </w:r>
          </w:p>
        </w:tc>
        <w:tc>
          <w:tcPr>
            <w:tcW w:w="3171" w:type="dxa"/>
            <w:shd w:val="clear" w:color="auto" w:fill="002060"/>
            <w:vAlign w:val="center"/>
          </w:tcPr>
          <w:p w14:paraId="1601590B" w14:textId="77777777" w:rsidR="00EF00C0" w:rsidRPr="007F24DF" w:rsidRDefault="00DD1824" w:rsidP="006F155E">
            <w:pPr>
              <w:pStyle w:val="Heading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Performance Indicators</w:t>
            </w:r>
          </w:p>
        </w:tc>
      </w:tr>
      <w:tr w:rsidR="007F24DF" w:rsidRPr="007F24DF" w14:paraId="7763FD9C" w14:textId="77777777" w:rsidTr="009B1927">
        <w:trPr>
          <w:cantSplit/>
          <w:trHeight w:val="5769"/>
        </w:trPr>
        <w:tc>
          <w:tcPr>
            <w:tcW w:w="5760" w:type="dxa"/>
          </w:tcPr>
          <w:p w14:paraId="03FD1A45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Supervise Sense and/or Lyncombe advisers in line with the company T&amp;C Scheme. Including the undertaking and documentation of one-to-one meetings with advisers, as allocated to you by the Head of T&amp;C.</w:t>
            </w:r>
          </w:p>
          <w:p w14:paraId="1FE58038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Set actions for advisers / other AR Firm staff to address risks identified through one-to-one meetings or separately, and track progress with actions set. Actions should be set in line with the company T&amp;C Scheme.</w:t>
            </w:r>
          </w:p>
          <w:p w14:paraId="42749A34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Identify any risks the Network is exposed to which you do not feel can be adequately managed through standard processes and escalate these to the senior management team.</w:t>
            </w:r>
          </w:p>
          <w:p w14:paraId="0E4C96D8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Carry out assessments on advisers applying to join the Network, in line with company processes.</w:t>
            </w:r>
          </w:p>
          <w:p w14:paraId="2B43A573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 xml:space="preserve">Provide support for advisers and other AR firm staff newly joining the Network, in line with company processes. </w:t>
            </w:r>
          </w:p>
          <w:p w14:paraId="5D2F0378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 xml:space="preserve">Undertake AR firm audits to assess firms’ systems and controls, in line with company processes, as allocated to you by the Head of T&amp;C. </w:t>
            </w:r>
          </w:p>
          <w:p w14:paraId="6FA4F280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 xml:space="preserve">Answer queries received from AR firms within reasonable timescales and accurately, seeking guidance to assist where appropriate.  </w:t>
            </w:r>
          </w:p>
          <w:p w14:paraId="25F80586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Perform additional induction, monitoring, investigatory, remedial and exit/termination work as requested by senior management.</w:t>
            </w:r>
          </w:p>
          <w:p w14:paraId="36F8A43F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 xml:space="preserve">Develop and maintain positive relationships with AR Firms, </w:t>
            </w:r>
            <w:proofErr w:type="gramStart"/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displaying professionalism at all times</w:t>
            </w:r>
            <w:proofErr w:type="gramEnd"/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BC1D20F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Liaise with other T&amp;C team members, and Network colleagues in other areas to provide a cohesive and consistent service to our AR Firms.</w:t>
            </w:r>
          </w:p>
          <w:p w14:paraId="55A48D19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To fully participate in and adhere to any performance management process the Company has in place, in a professional and constructive manner.</w:t>
            </w:r>
          </w:p>
          <w:p w14:paraId="24C5D778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Understand, embed and endorse TCF principles within your role.</w:t>
            </w:r>
          </w:p>
          <w:p w14:paraId="54E7D2D6" w14:textId="77777777" w:rsidR="00D77986" w:rsidRPr="007F24DF" w:rsidRDefault="00D77986" w:rsidP="00D77986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Maintain your own competence within your role by maintaining and developing your skills and knowledge via appropriate personal development activity. This should be in line with the T&amp;C Scheme and to cover areas requested by senior management.</w:t>
            </w:r>
          </w:p>
          <w:p w14:paraId="2D5507B3" w14:textId="1AFF5B3E" w:rsidR="00B517B6" w:rsidRPr="007F24DF" w:rsidRDefault="009B1927" w:rsidP="00D77986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 fully understand and adhere to the </w:t>
            </w:r>
            <w:r w:rsidR="00D257CF"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Consumer Duty</w:t>
            </w:r>
            <w:r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71" w:type="dxa"/>
          </w:tcPr>
          <w:p w14:paraId="0A176AFF" w14:textId="5A82E5DE" w:rsidR="009B1927" w:rsidRPr="007F24DF" w:rsidRDefault="009B1927" w:rsidP="009B192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Adherence to FCA and company guidelines </w:t>
            </w:r>
          </w:p>
          <w:p w14:paraId="7A21A280" w14:textId="3A834F38" w:rsidR="00F706A0" w:rsidRPr="007F24DF" w:rsidRDefault="00F706A0" w:rsidP="00026166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24DF" w:rsidRPr="007F24DF" w14:paraId="7474F2DD" w14:textId="77777777" w:rsidTr="00994DAF">
        <w:trPr>
          <w:trHeight w:val="397"/>
        </w:trPr>
        <w:tc>
          <w:tcPr>
            <w:tcW w:w="8931" w:type="dxa"/>
            <w:gridSpan w:val="2"/>
            <w:shd w:val="clear" w:color="auto" w:fill="002060"/>
            <w:vAlign w:val="center"/>
          </w:tcPr>
          <w:p w14:paraId="2F65EE55" w14:textId="6496D3F5" w:rsidR="00C2408C" w:rsidRPr="007F24DF" w:rsidRDefault="00C2408C" w:rsidP="00832165">
            <w:pPr>
              <w:pStyle w:val="Heading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Key Competencies</w:t>
            </w:r>
          </w:p>
        </w:tc>
      </w:tr>
      <w:tr w:rsidR="007F24DF" w:rsidRPr="007F24DF" w14:paraId="729A6CCC" w14:textId="77777777" w:rsidTr="00077C21">
        <w:trPr>
          <w:trHeight w:val="2353"/>
        </w:trPr>
        <w:tc>
          <w:tcPr>
            <w:tcW w:w="8931" w:type="dxa"/>
            <w:gridSpan w:val="2"/>
          </w:tcPr>
          <w:p w14:paraId="3904768A" w14:textId="77777777" w:rsidR="00603368" w:rsidRPr="007F24DF" w:rsidRDefault="00603368" w:rsidP="009816E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Knowledge Requirements</w:t>
            </w:r>
          </w:p>
          <w:p w14:paraId="7B445EB3" w14:textId="77777777" w:rsidR="00603368" w:rsidRPr="007F24DF" w:rsidRDefault="00603368" w:rsidP="009816E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FCA/regulatory knowledge</w:t>
            </w:r>
          </w:p>
          <w:p w14:paraId="08F1FFAD" w14:textId="77777777" w:rsidR="00603368" w:rsidRPr="007F24DF" w:rsidRDefault="00603368" w:rsidP="009816E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Commercial/organisation awareness</w:t>
            </w:r>
          </w:p>
          <w:p w14:paraId="46EA530F" w14:textId="77777777" w:rsidR="00603368" w:rsidRPr="007F24DF" w:rsidRDefault="00603368" w:rsidP="009816E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Industry knowledge</w:t>
            </w:r>
          </w:p>
          <w:p w14:paraId="26813DAB" w14:textId="77777777" w:rsidR="00603368" w:rsidRPr="007F24DF" w:rsidRDefault="00603368" w:rsidP="009816E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Product knowledge</w:t>
            </w:r>
          </w:p>
          <w:p w14:paraId="47278D15" w14:textId="77777777" w:rsidR="00603368" w:rsidRPr="007F24DF" w:rsidRDefault="00603368" w:rsidP="009816E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Compliance knowledge</w:t>
            </w:r>
          </w:p>
          <w:p w14:paraId="535C2ECD" w14:textId="77777777" w:rsidR="00603368" w:rsidRPr="007F24DF" w:rsidRDefault="00603368" w:rsidP="009816E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Money Laundering – regulatory knowledge</w:t>
            </w:r>
          </w:p>
          <w:p w14:paraId="127C55F4" w14:textId="77777777" w:rsidR="00603368" w:rsidRPr="007F24DF" w:rsidRDefault="00603368" w:rsidP="009816E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Skills Requirements:</w:t>
            </w:r>
          </w:p>
          <w:p w14:paraId="46FA1F32" w14:textId="77777777" w:rsidR="00603368" w:rsidRPr="007F24DF" w:rsidRDefault="00603368" w:rsidP="009816E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Communication skills</w:t>
            </w:r>
          </w:p>
          <w:p w14:paraId="048BABCA" w14:textId="77777777" w:rsidR="00603368" w:rsidRPr="007F24DF" w:rsidRDefault="00603368" w:rsidP="009816E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Working with others</w:t>
            </w:r>
          </w:p>
          <w:p w14:paraId="7D4A2A10" w14:textId="77777777" w:rsidR="00603368" w:rsidRPr="007F24DF" w:rsidRDefault="00603368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Problem solving and decision making</w:t>
            </w:r>
          </w:p>
          <w:p w14:paraId="213CA52B" w14:textId="77777777" w:rsidR="00603368" w:rsidRPr="007F24DF" w:rsidRDefault="00603368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People management</w:t>
            </w:r>
          </w:p>
          <w:p w14:paraId="2E99381E" w14:textId="77777777" w:rsidR="00603368" w:rsidRPr="007F24DF" w:rsidRDefault="00603368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Drive and effectiveness</w:t>
            </w:r>
          </w:p>
          <w:p w14:paraId="470A940A" w14:textId="77777777" w:rsidR="00603368" w:rsidRPr="007F24DF" w:rsidRDefault="00603368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Use of technology</w:t>
            </w:r>
          </w:p>
          <w:p w14:paraId="7BDE25DC" w14:textId="77777777" w:rsidR="00603368" w:rsidRPr="007F24DF" w:rsidRDefault="00603368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Managing and interpreting information</w:t>
            </w:r>
          </w:p>
          <w:p w14:paraId="6A0526A5" w14:textId="77777777" w:rsidR="00C2408C" w:rsidRPr="007F24DF" w:rsidRDefault="00603368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Time management</w:t>
            </w:r>
          </w:p>
          <w:p w14:paraId="14FBF833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Skill Requirements:</w:t>
            </w:r>
          </w:p>
          <w:p w14:paraId="4BE01654" w14:textId="22183026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Essential Qualifications:</w:t>
            </w:r>
          </w:p>
          <w:p w14:paraId="262A761D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Diploma in Financial Planning (or equivalent level 4 qualification)</w:t>
            </w:r>
          </w:p>
          <w:p w14:paraId="550AA946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Cemap</w:t>
            </w:r>
            <w:proofErr w:type="spellEnd"/>
            <w:r w:rsidRPr="007F24DF">
              <w:rPr>
                <w:rFonts w:asciiTheme="minorHAnsi" w:hAnsiTheme="minorHAnsi" w:cstheme="minorHAnsi"/>
                <w:sz w:val="18"/>
                <w:szCs w:val="18"/>
              </w:rPr>
              <w:t xml:space="preserve"> or MAQ (CF</w:t>
            </w:r>
            <w:proofErr w:type="gramStart"/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6)*</w:t>
            </w:r>
            <w:proofErr w:type="gramEnd"/>
          </w:p>
          <w:p w14:paraId="150CCF4E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H15 or J07*</w:t>
            </w:r>
          </w:p>
          <w:p w14:paraId="277993E4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*If the individual is prepared to attain these exams within 12 months of joining the role, we will still consider strong candidates.</w:t>
            </w:r>
          </w:p>
          <w:p w14:paraId="61196473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Desirable Qualifications:</w:t>
            </w:r>
          </w:p>
          <w:p w14:paraId="05CB0EDD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AFPC</w:t>
            </w:r>
          </w:p>
          <w:p w14:paraId="31BB1CF1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AF6</w:t>
            </w:r>
          </w:p>
          <w:p w14:paraId="51B7A0EF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Experience requirements:</w:t>
            </w:r>
          </w:p>
          <w:p w14:paraId="507C207F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Minimum 2 years' financial services experience.</w:t>
            </w:r>
          </w:p>
          <w:p w14:paraId="67AC5532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Desired experience:</w:t>
            </w:r>
          </w:p>
          <w:p w14:paraId="052B8F09" w14:textId="77777777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Experience in providing written and verbal feedback to financial advisers.</w:t>
            </w:r>
          </w:p>
          <w:p w14:paraId="0C389AE1" w14:textId="6E33CFA9" w:rsidR="00BE2B6B" w:rsidRPr="007F24DF" w:rsidRDefault="00BE2B6B" w:rsidP="00BE2B6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t>· Experience of using Intelliflo Office.</w:t>
            </w:r>
          </w:p>
        </w:tc>
      </w:tr>
      <w:tr w:rsidR="007F24DF" w:rsidRPr="007F24DF" w14:paraId="09289A58" w14:textId="77777777" w:rsidTr="007A4BCA">
        <w:trPr>
          <w:trHeight w:val="397"/>
        </w:trPr>
        <w:tc>
          <w:tcPr>
            <w:tcW w:w="8931" w:type="dxa"/>
            <w:gridSpan w:val="2"/>
            <w:shd w:val="clear" w:color="auto" w:fill="002060"/>
            <w:vAlign w:val="center"/>
          </w:tcPr>
          <w:p w14:paraId="44298D90" w14:textId="77777777" w:rsidR="009A0260" w:rsidRPr="007F24DF" w:rsidRDefault="009A0260" w:rsidP="00293D29">
            <w:pPr>
              <w:pStyle w:val="Heading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SM&amp;CR Requirements</w:t>
            </w:r>
          </w:p>
        </w:tc>
      </w:tr>
      <w:tr w:rsidR="007F24DF" w:rsidRPr="007F24DF" w14:paraId="539A510C" w14:textId="77777777" w:rsidTr="00293D29">
        <w:trPr>
          <w:trHeight w:val="1261"/>
        </w:trPr>
        <w:tc>
          <w:tcPr>
            <w:tcW w:w="8931" w:type="dxa"/>
            <w:gridSpan w:val="2"/>
          </w:tcPr>
          <w:p w14:paraId="75B5CAF4" w14:textId="0F413E25" w:rsidR="009A0260" w:rsidRPr="007F24DF" w:rsidRDefault="009A0260" w:rsidP="009A026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You must act with integrity</w:t>
            </w:r>
            <w:r w:rsidR="00065163"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5A37DA31" w14:textId="54F9C5E4" w:rsidR="009A0260" w:rsidRPr="007F24DF" w:rsidRDefault="009A0260" w:rsidP="009A026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You must act with due skill, care and diligence</w:t>
            </w:r>
            <w:r w:rsidR="00065163"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2BBA64D7" w14:textId="0D299B5D" w:rsidR="009A0260" w:rsidRPr="007F24DF" w:rsidRDefault="009A0260" w:rsidP="009A026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You must be open and cooperative with the FCA, the PRA and other regulators</w:t>
            </w:r>
            <w:r w:rsidR="00065163"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28BB5A2F" w14:textId="1D76BED4" w:rsidR="009A0260" w:rsidRPr="007F24DF" w:rsidRDefault="009A0260" w:rsidP="009A026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You must pay due regard to the interests of customers and treat them fairly</w:t>
            </w:r>
            <w:r w:rsidR="00065163"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367F7AE4" w14:textId="103A08F8" w:rsidR="009A0260" w:rsidRPr="007F24DF" w:rsidRDefault="009A0260" w:rsidP="009A026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You must observe proper standards of market conduct</w:t>
            </w:r>
            <w:r w:rsidR="00065163" w:rsidRPr="007F2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bookmarkEnd w:id="0"/>
    </w:tbl>
    <w:p w14:paraId="294CBDC1" w14:textId="77777777" w:rsidR="00EF00C0" w:rsidRPr="006F155E" w:rsidRDefault="00EF00C0" w:rsidP="008C2DAD">
      <w:pPr>
        <w:rPr>
          <w:rFonts w:ascii="Corbel" w:hAnsi="Corbel"/>
        </w:rPr>
      </w:pPr>
    </w:p>
    <w:sectPr w:rsidR="00EF00C0" w:rsidRPr="006F155E" w:rsidSect="00C245D0">
      <w:footerReference w:type="default" r:id="rId12"/>
      <w:pgSz w:w="11906" w:h="16838"/>
      <w:pgMar w:top="90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2534" w14:textId="77777777" w:rsidR="00BB6F7D" w:rsidRDefault="00BB6F7D">
      <w:r>
        <w:separator/>
      </w:r>
    </w:p>
  </w:endnote>
  <w:endnote w:type="continuationSeparator" w:id="0">
    <w:p w14:paraId="66D90377" w14:textId="77777777" w:rsidR="00BB6F7D" w:rsidRDefault="00BB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0F40" w14:textId="77777777" w:rsidR="00C2408C" w:rsidRDefault="00C2408C" w:rsidP="00C2408C">
    <w:pPr>
      <w:pStyle w:val="Footer"/>
      <w:rPr>
        <w:rFonts w:ascii="Corbel" w:hAnsi="Corbel"/>
        <w:sz w:val="19"/>
      </w:rPr>
    </w:pPr>
    <w:r w:rsidRPr="00D1595F">
      <w:rPr>
        <w:rFonts w:ascii="Corbel" w:hAnsi="Corbel"/>
        <w:sz w:val="19"/>
      </w:rPr>
      <w:t>NOTE: Th</w:t>
    </w:r>
    <w:r>
      <w:rPr>
        <w:rFonts w:ascii="Corbel" w:hAnsi="Corbel"/>
        <w:sz w:val="19"/>
      </w:rPr>
      <w:t xml:space="preserve">is is not an exhaustive list of duties. The </w:t>
    </w:r>
    <w:r w:rsidRPr="00D1595F">
      <w:rPr>
        <w:rFonts w:ascii="Corbel" w:hAnsi="Corbel"/>
        <w:sz w:val="19"/>
      </w:rPr>
      <w:t xml:space="preserve">Company </w:t>
    </w:r>
    <w:r>
      <w:rPr>
        <w:rFonts w:ascii="Corbel" w:hAnsi="Corbel"/>
        <w:sz w:val="19"/>
      </w:rPr>
      <w:t xml:space="preserve">also </w:t>
    </w:r>
    <w:r w:rsidRPr="00D1595F">
      <w:rPr>
        <w:rFonts w:ascii="Corbel" w:hAnsi="Corbel"/>
        <w:sz w:val="19"/>
      </w:rPr>
      <w:t>reserves the right to vary or amend the duties and responsibilities of the post holder at any time according to the needs of the company’s business.</w:t>
    </w:r>
  </w:p>
  <w:p w14:paraId="6760EF67" w14:textId="77777777" w:rsidR="00C2408C" w:rsidRDefault="00C2408C" w:rsidP="00C2408C">
    <w:pPr>
      <w:pStyle w:val="Footer"/>
      <w:rPr>
        <w:rFonts w:ascii="Corbel" w:hAnsi="Corbel"/>
        <w:sz w:val="19"/>
      </w:rPr>
    </w:pPr>
  </w:p>
  <w:p w14:paraId="0CCD2481" w14:textId="385C4652" w:rsidR="00C2408C" w:rsidRPr="00D1595F" w:rsidRDefault="00C2408C" w:rsidP="00C2408C">
    <w:pPr>
      <w:pStyle w:val="Footer"/>
      <w:rPr>
        <w:rFonts w:ascii="Corbel" w:hAnsi="Corbel"/>
        <w:sz w:val="19"/>
      </w:rPr>
    </w:pPr>
    <w:r>
      <w:rPr>
        <w:rFonts w:ascii="Corbel" w:hAnsi="Corbel"/>
        <w:sz w:val="19"/>
      </w:rPr>
      <w:t>Updated: Ju</w:t>
    </w:r>
    <w:r w:rsidR="00D83C32">
      <w:rPr>
        <w:rFonts w:ascii="Corbel" w:hAnsi="Corbel"/>
        <w:sz w:val="19"/>
      </w:rPr>
      <w:t>ly</w:t>
    </w:r>
    <w:r>
      <w:rPr>
        <w:rFonts w:ascii="Corbel" w:hAnsi="Corbel"/>
        <w:sz w:val="19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0734" w14:textId="77777777" w:rsidR="00BB6F7D" w:rsidRDefault="00BB6F7D">
      <w:r>
        <w:separator/>
      </w:r>
    </w:p>
  </w:footnote>
  <w:footnote w:type="continuationSeparator" w:id="0">
    <w:p w14:paraId="53C8AB7E" w14:textId="77777777" w:rsidR="00BB6F7D" w:rsidRDefault="00BB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87" type="#_x0000_t75" style="width:3in;height:3in" o:bullet="t"/>
    </w:pict>
  </w:numPicBullet>
  <w:numPicBullet w:numPicBulletId="1">
    <w:pict>
      <v:shape id="_x0000_i3088" type="#_x0000_t75" style="width:3in;height:3in" o:bullet="t"/>
    </w:pict>
  </w:numPicBullet>
  <w:numPicBullet w:numPicBulletId="2">
    <w:pict>
      <v:shape id="_x0000_i3089" type="#_x0000_t75" style="width:3in;height:3in" o:bullet="t"/>
    </w:pict>
  </w:numPicBullet>
  <w:numPicBullet w:numPicBulletId="3">
    <w:pict>
      <v:shape id="_x0000_i3090" type="#_x0000_t75" style="width:3in;height:3in" o:bullet="t"/>
    </w:pict>
  </w:numPicBullet>
  <w:numPicBullet w:numPicBulletId="4">
    <w:pict>
      <v:shape id="_x0000_i3091" type="#_x0000_t75" style="width:3in;height:3in" o:bullet="t"/>
    </w:pict>
  </w:numPicBullet>
  <w:numPicBullet w:numPicBulletId="5">
    <w:pict>
      <v:shape id="_x0000_i3092" type="#_x0000_t75" style="width:3in;height:3in" o:bullet="t"/>
    </w:pict>
  </w:numPicBullet>
  <w:numPicBullet w:numPicBulletId="6">
    <w:pict>
      <v:shape id="_x0000_i3093" type="#_x0000_t75" style="width:3in;height:3in" o:bullet="t"/>
    </w:pict>
  </w:numPicBullet>
  <w:numPicBullet w:numPicBulletId="7">
    <w:pict>
      <v:shape id="_x0000_i3094" type="#_x0000_t75" style="width:3in;height:3in" o:bullet="t"/>
    </w:pict>
  </w:numPicBullet>
  <w:numPicBullet w:numPicBulletId="8">
    <w:pict>
      <v:shape id="_x0000_i3095" type="#_x0000_t75" style="width:3in;height:3in" o:bullet="t"/>
    </w:pict>
  </w:numPicBullet>
  <w:abstractNum w:abstractNumId="0" w15:restartNumberingAfterBreak="0">
    <w:nsid w:val="03AE67C7"/>
    <w:multiLevelType w:val="hybridMultilevel"/>
    <w:tmpl w:val="27BE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3A4"/>
    <w:multiLevelType w:val="multilevel"/>
    <w:tmpl w:val="BE4859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11A9C"/>
    <w:multiLevelType w:val="hybridMultilevel"/>
    <w:tmpl w:val="DF125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788B"/>
    <w:multiLevelType w:val="hybridMultilevel"/>
    <w:tmpl w:val="6366A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10515"/>
    <w:multiLevelType w:val="hybridMultilevel"/>
    <w:tmpl w:val="43B61A0A"/>
    <w:lvl w:ilvl="0" w:tplc="F71EC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37D"/>
    <w:multiLevelType w:val="hybridMultilevel"/>
    <w:tmpl w:val="F10A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6285"/>
    <w:multiLevelType w:val="hybridMultilevel"/>
    <w:tmpl w:val="AF12E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36C1A"/>
    <w:multiLevelType w:val="hybridMultilevel"/>
    <w:tmpl w:val="C4E4D636"/>
    <w:lvl w:ilvl="0" w:tplc="9E98B694">
      <w:start w:val="1"/>
      <w:numFmt w:val="bullet"/>
      <w:lvlText w:val=""/>
      <w:lvlJc w:val="left"/>
      <w:pPr>
        <w:tabs>
          <w:tab w:val="num" w:pos="170"/>
        </w:tabs>
        <w:ind w:left="720" w:hanging="72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0F6BD9"/>
    <w:multiLevelType w:val="singleLevel"/>
    <w:tmpl w:val="A47EE09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3F526EF"/>
    <w:multiLevelType w:val="hybridMultilevel"/>
    <w:tmpl w:val="B3EAA6CE"/>
    <w:lvl w:ilvl="0" w:tplc="F71EC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A4909"/>
    <w:multiLevelType w:val="hybridMultilevel"/>
    <w:tmpl w:val="5598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57D14"/>
    <w:multiLevelType w:val="multilevel"/>
    <w:tmpl w:val="3A2C1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045E1"/>
    <w:multiLevelType w:val="hybridMultilevel"/>
    <w:tmpl w:val="3A2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472E"/>
    <w:multiLevelType w:val="hybridMultilevel"/>
    <w:tmpl w:val="828E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C428C"/>
    <w:multiLevelType w:val="hybridMultilevel"/>
    <w:tmpl w:val="394C67E6"/>
    <w:lvl w:ilvl="0" w:tplc="9E98B694">
      <w:start w:val="1"/>
      <w:numFmt w:val="bullet"/>
      <w:lvlText w:val=""/>
      <w:lvlJc w:val="left"/>
      <w:pPr>
        <w:tabs>
          <w:tab w:val="num" w:pos="170"/>
        </w:tabs>
        <w:ind w:left="720" w:hanging="72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5E32F2"/>
    <w:multiLevelType w:val="hybridMultilevel"/>
    <w:tmpl w:val="77FC7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D5FC6"/>
    <w:multiLevelType w:val="hybridMultilevel"/>
    <w:tmpl w:val="674642B0"/>
    <w:lvl w:ilvl="0" w:tplc="9E98B694">
      <w:start w:val="1"/>
      <w:numFmt w:val="bullet"/>
      <w:lvlText w:val=""/>
      <w:lvlJc w:val="left"/>
      <w:pPr>
        <w:tabs>
          <w:tab w:val="num" w:pos="170"/>
        </w:tabs>
        <w:ind w:left="720" w:hanging="72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313143"/>
    <w:multiLevelType w:val="multilevel"/>
    <w:tmpl w:val="3A2C1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A122B"/>
    <w:multiLevelType w:val="hybridMultilevel"/>
    <w:tmpl w:val="73A2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8563F"/>
    <w:multiLevelType w:val="multilevel"/>
    <w:tmpl w:val="CB368F2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9D3251"/>
    <w:multiLevelType w:val="hybridMultilevel"/>
    <w:tmpl w:val="02A2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B58F7"/>
    <w:multiLevelType w:val="multilevel"/>
    <w:tmpl w:val="3A2C1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F3491"/>
    <w:multiLevelType w:val="multilevel"/>
    <w:tmpl w:val="973A30F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9D0743"/>
    <w:multiLevelType w:val="singleLevel"/>
    <w:tmpl w:val="A47EE094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63A044A6"/>
    <w:multiLevelType w:val="multilevel"/>
    <w:tmpl w:val="B57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706BC"/>
    <w:multiLevelType w:val="singleLevel"/>
    <w:tmpl w:val="F71EC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6" w15:restartNumberingAfterBreak="0">
    <w:nsid w:val="69466852"/>
    <w:multiLevelType w:val="hybridMultilevel"/>
    <w:tmpl w:val="C958B0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83C06"/>
    <w:multiLevelType w:val="multilevel"/>
    <w:tmpl w:val="3A2C1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C73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3F4951"/>
    <w:multiLevelType w:val="multilevel"/>
    <w:tmpl w:val="BE4859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942AD"/>
    <w:multiLevelType w:val="hybridMultilevel"/>
    <w:tmpl w:val="577EF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57B29"/>
    <w:multiLevelType w:val="multilevel"/>
    <w:tmpl w:val="36DA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C3461"/>
    <w:multiLevelType w:val="singleLevel"/>
    <w:tmpl w:val="F71EC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3" w15:restartNumberingAfterBreak="0">
    <w:nsid w:val="7ECB7D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7216111">
    <w:abstractNumId w:val="25"/>
  </w:num>
  <w:num w:numId="2" w16cid:durableId="2056466541">
    <w:abstractNumId w:val="32"/>
  </w:num>
  <w:num w:numId="3" w16cid:durableId="2074086577">
    <w:abstractNumId w:val="23"/>
  </w:num>
  <w:num w:numId="4" w16cid:durableId="1914467704">
    <w:abstractNumId w:val="8"/>
  </w:num>
  <w:num w:numId="5" w16cid:durableId="2045783521">
    <w:abstractNumId w:val="16"/>
  </w:num>
  <w:num w:numId="6" w16cid:durableId="1930656041">
    <w:abstractNumId w:val="14"/>
  </w:num>
  <w:num w:numId="7" w16cid:durableId="91585260">
    <w:abstractNumId w:val="7"/>
  </w:num>
  <w:num w:numId="8" w16cid:durableId="271858778">
    <w:abstractNumId w:val="26"/>
  </w:num>
  <w:num w:numId="9" w16cid:durableId="1045252918">
    <w:abstractNumId w:val="1"/>
  </w:num>
  <w:num w:numId="10" w16cid:durableId="1508787862">
    <w:abstractNumId w:val="29"/>
  </w:num>
  <w:num w:numId="11" w16cid:durableId="668219824">
    <w:abstractNumId w:val="24"/>
  </w:num>
  <w:num w:numId="12" w16cid:durableId="1171989774">
    <w:abstractNumId w:val="22"/>
  </w:num>
  <w:num w:numId="13" w16cid:durableId="1943567978">
    <w:abstractNumId w:val="19"/>
  </w:num>
  <w:num w:numId="14" w16cid:durableId="1845893797">
    <w:abstractNumId w:val="3"/>
  </w:num>
  <w:num w:numId="15" w16cid:durableId="153761919">
    <w:abstractNumId w:val="13"/>
  </w:num>
  <w:num w:numId="16" w16cid:durableId="1341004446">
    <w:abstractNumId w:val="15"/>
  </w:num>
  <w:num w:numId="17" w16cid:durableId="641539968">
    <w:abstractNumId w:val="30"/>
  </w:num>
  <w:num w:numId="18" w16cid:durableId="529799341">
    <w:abstractNumId w:val="5"/>
  </w:num>
  <w:num w:numId="19" w16cid:durableId="1695377811">
    <w:abstractNumId w:val="2"/>
  </w:num>
  <w:num w:numId="20" w16cid:durableId="542865935">
    <w:abstractNumId w:val="12"/>
  </w:num>
  <w:num w:numId="21" w16cid:durableId="158809650">
    <w:abstractNumId w:val="0"/>
  </w:num>
  <w:num w:numId="22" w16cid:durableId="425230062">
    <w:abstractNumId w:val="11"/>
  </w:num>
  <w:num w:numId="23" w16cid:durableId="1211114725">
    <w:abstractNumId w:val="21"/>
  </w:num>
  <w:num w:numId="24" w16cid:durableId="933366311">
    <w:abstractNumId w:val="27"/>
  </w:num>
  <w:num w:numId="25" w16cid:durableId="542064114">
    <w:abstractNumId w:val="17"/>
  </w:num>
  <w:num w:numId="26" w16cid:durableId="1602254601">
    <w:abstractNumId w:val="33"/>
  </w:num>
  <w:num w:numId="27" w16cid:durableId="378474678">
    <w:abstractNumId w:val="28"/>
  </w:num>
  <w:num w:numId="28" w16cid:durableId="1223634095">
    <w:abstractNumId w:val="4"/>
  </w:num>
  <w:num w:numId="29" w16cid:durableId="1375423563">
    <w:abstractNumId w:val="9"/>
  </w:num>
  <w:num w:numId="30" w16cid:durableId="1316642366">
    <w:abstractNumId w:val="10"/>
  </w:num>
  <w:num w:numId="31" w16cid:durableId="1536580696">
    <w:abstractNumId w:val="6"/>
  </w:num>
  <w:num w:numId="32" w16cid:durableId="1492212120">
    <w:abstractNumId w:val="20"/>
  </w:num>
  <w:num w:numId="33" w16cid:durableId="1421831969">
    <w:abstractNumId w:val="31"/>
  </w:num>
  <w:num w:numId="34" w16cid:durableId="2103212218">
    <w:abstractNumId w:val="18"/>
  </w:num>
  <w:num w:numId="35" w16cid:durableId="1002902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32"/>
    <w:rsid w:val="00007E8F"/>
    <w:rsid w:val="00013AA7"/>
    <w:rsid w:val="00023E25"/>
    <w:rsid w:val="00026166"/>
    <w:rsid w:val="00036127"/>
    <w:rsid w:val="00041F96"/>
    <w:rsid w:val="00052332"/>
    <w:rsid w:val="0006059B"/>
    <w:rsid w:val="00063288"/>
    <w:rsid w:val="00065163"/>
    <w:rsid w:val="00066B94"/>
    <w:rsid w:val="00074F22"/>
    <w:rsid w:val="000A20D8"/>
    <w:rsid w:val="000A5A1E"/>
    <w:rsid w:val="000A6A59"/>
    <w:rsid w:val="000B095A"/>
    <w:rsid w:val="000C63DE"/>
    <w:rsid w:val="000D4EC6"/>
    <w:rsid w:val="000F4A2D"/>
    <w:rsid w:val="00106D06"/>
    <w:rsid w:val="00110088"/>
    <w:rsid w:val="00122B6A"/>
    <w:rsid w:val="0012356B"/>
    <w:rsid w:val="00127BC2"/>
    <w:rsid w:val="00130868"/>
    <w:rsid w:val="0013784B"/>
    <w:rsid w:val="00153DDF"/>
    <w:rsid w:val="00173220"/>
    <w:rsid w:val="00174111"/>
    <w:rsid w:val="00175D42"/>
    <w:rsid w:val="0018241A"/>
    <w:rsid w:val="00186DCA"/>
    <w:rsid w:val="001877ED"/>
    <w:rsid w:val="0019501C"/>
    <w:rsid w:val="001B16A9"/>
    <w:rsid w:val="001D14D1"/>
    <w:rsid w:val="001D758D"/>
    <w:rsid w:val="001E51A1"/>
    <w:rsid w:val="002011E2"/>
    <w:rsid w:val="00204BF2"/>
    <w:rsid w:val="002059AC"/>
    <w:rsid w:val="002263A4"/>
    <w:rsid w:val="0023105B"/>
    <w:rsid w:val="00283C56"/>
    <w:rsid w:val="00284CA8"/>
    <w:rsid w:val="002932AF"/>
    <w:rsid w:val="002A5A29"/>
    <w:rsid w:val="002A77A5"/>
    <w:rsid w:val="002C36E7"/>
    <w:rsid w:val="002E62BA"/>
    <w:rsid w:val="0032317C"/>
    <w:rsid w:val="00325AF6"/>
    <w:rsid w:val="0033662B"/>
    <w:rsid w:val="00371785"/>
    <w:rsid w:val="00375011"/>
    <w:rsid w:val="00377508"/>
    <w:rsid w:val="00385157"/>
    <w:rsid w:val="003A72A6"/>
    <w:rsid w:val="003B5C7B"/>
    <w:rsid w:val="003B62EA"/>
    <w:rsid w:val="003C7D2D"/>
    <w:rsid w:val="003D5AFF"/>
    <w:rsid w:val="003F13FA"/>
    <w:rsid w:val="00405241"/>
    <w:rsid w:val="00424579"/>
    <w:rsid w:val="004254FC"/>
    <w:rsid w:val="004420C9"/>
    <w:rsid w:val="00443296"/>
    <w:rsid w:val="004539F5"/>
    <w:rsid w:val="004578C8"/>
    <w:rsid w:val="00462DEF"/>
    <w:rsid w:val="00483C74"/>
    <w:rsid w:val="00484326"/>
    <w:rsid w:val="004E47AE"/>
    <w:rsid w:val="004F151C"/>
    <w:rsid w:val="004F32EC"/>
    <w:rsid w:val="00512EF3"/>
    <w:rsid w:val="005274E6"/>
    <w:rsid w:val="00537967"/>
    <w:rsid w:val="00542F3E"/>
    <w:rsid w:val="00545D94"/>
    <w:rsid w:val="0056392A"/>
    <w:rsid w:val="00567F5E"/>
    <w:rsid w:val="00591D59"/>
    <w:rsid w:val="005975A6"/>
    <w:rsid w:val="005A1AAE"/>
    <w:rsid w:val="005A2580"/>
    <w:rsid w:val="005A4E7F"/>
    <w:rsid w:val="005B3420"/>
    <w:rsid w:val="005C7F29"/>
    <w:rsid w:val="005E22BB"/>
    <w:rsid w:val="005F015F"/>
    <w:rsid w:val="005F5B71"/>
    <w:rsid w:val="00603368"/>
    <w:rsid w:val="0061507F"/>
    <w:rsid w:val="00626D2C"/>
    <w:rsid w:val="006354A0"/>
    <w:rsid w:val="0064093C"/>
    <w:rsid w:val="006465D2"/>
    <w:rsid w:val="00670D19"/>
    <w:rsid w:val="0068001D"/>
    <w:rsid w:val="00682550"/>
    <w:rsid w:val="00682641"/>
    <w:rsid w:val="006A7364"/>
    <w:rsid w:val="006D5D5E"/>
    <w:rsid w:val="006D768F"/>
    <w:rsid w:val="006F121F"/>
    <w:rsid w:val="006F155E"/>
    <w:rsid w:val="00701C79"/>
    <w:rsid w:val="00713257"/>
    <w:rsid w:val="00714658"/>
    <w:rsid w:val="00783F85"/>
    <w:rsid w:val="0078582F"/>
    <w:rsid w:val="007A4BCA"/>
    <w:rsid w:val="007B02C0"/>
    <w:rsid w:val="007B6F22"/>
    <w:rsid w:val="007D2B65"/>
    <w:rsid w:val="007F034E"/>
    <w:rsid w:val="007F24DF"/>
    <w:rsid w:val="008016AB"/>
    <w:rsid w:val="008032D6"/>
    <w:rsid w:val="00806AF9"/>
    <w:rsid w:val="00816BFA"/>
    <w:rsid w:val="00832165"/>
    <w:rsid w:val="00867023"/>
    <w:rsid w:val="008866D5"/>
    <w:rsid w:val="008909D3"/>
    <w:rsid w:val="00892054"/>
    <w:rsid w:val="00895C33"/>
    <w:rsid w:val="008B493F"/>
    <w:rsid w:val="008C2DAD"/>
    <w:rsid w:val="008C4379"/>
    <w:rsid w:val="008D76A0"/>
    <w:rsid w:val="008F78F8"/>
    <w:rsid w:val="00904BCF"/>
    <w:rsid w:val="00905CDA"/>
    <w:rsid w:val="009141DB"/>
    <w:rsid w:val="00925E5A"/>
    <w:rsid w:val="00931009"/>
    <w:rsid w:val="00931662"/>
    <w:rsid w:val="00944558"/>
    <w:rsid w:val="009538D0"/>
    <w:rsid w:val="00965AEB"/>
    <w:rsid w:val="009816E0"/>
    <w:rsid w:val="00996CDC"/>
    <w:rsid w:val="009A0260"/>
    <w:rsid w:val="009B1927"/>
    <w:rsid w:val="009C515A"/>
    <w:rsid w:val="009E1B4F"/>
    <w:rsid w:val="009F74D7"/>
    <w:rsid w:val="009F7B4A"/>
    <w:rsid w:val="00A3690F"/>
    <w:rsid w:val="00A47A87"/>
    <w:rsid w:val="00A55A2A"/>
    <w:rsid w:val="00A61677"/>
    <w:rsid w:val="00A712E8"/>
    <w:rsid w:val="00A7284A"/>
    <w:rsid w:val="00A80933"/>
    <w:rsid w:val="00A876DC"/>
    <w:rsid w:val="00AA515D"/>
    <w:rsid w:val="00AC58B3"/>
    <w:rsid w:val="00AD7841"/>
    <w:rsid w:val="00AE1D6C"/>
    <w:rsid w:val="00AF3BEF"/>
    <w:rsid w:val="00B07051"/>
    <w:rsid w:val="00B517B6"/>
    <w:rsid w:val="00B74BFC"/>
    <w:rsid w:val="00B77C62"/>
    <w:rsid w:val="00BA29BA"/>
    <w:rsid w:val="00BB36AF"/>
    <w:rsid w:val="00BB6F7D"/>
    <w:rsid w:val="00BC6FB7"/>
    <w:rsid w:val="00BC7D27"/>
    <w:rsid w:val="00BD683A"/>
    <w:rsid w:val="00BE2B6B"/>
    <w:rsid w:val="00BF1783"/>
    <w:rsid w:val="00C2408C"/>
    <w:rsid w:val="00C245D0"/>
    <w:rsid w:val="00C43689"/>
    <w:rsid w:val="00C444C0"/>
    <w:rsid w:val="00C75180"/>
    <w:rsid w:val="00C84102"/>
    <w:rsid w:val="00CC6D4B"/>
    <w:rsid w:val="00CE533B"/>
    <w:rsid w:val="00CE7F1F"/>
    <w:rsid w:val="00D02A21"/>
    <w:rsid w:val="00D12950"/>
    <w:rsid w:val="00D12D34"/>
    <w:rsid w:val="00D1595F"/>
    <w:rsid w:val="00D257CF"/>
    <w:rsid w:val="00D31CD5"/>
    <w:rsid w:val="00D35152"/>
    <w:rsid w:val="00D3549F"/>
    <w:rsid w:val="00D43C0B"/>
    <w:rsid w:val="00D43CED"/>
    <w:rsid w:val="00D4608F"/>
    <w:rsid w:val="00D70E5D"/>
    <w:rsid w:val="00D77260"/>
    <w:rsid w:val="00D77986"/>
    <w:rsid w:val="00D83C32"/>
    <w:rsid w:val="00D872F8"/>
    <w:rsid w:val="00DB17D1"/>
    <w:rsid w:val="00DC0543"/>
    <w:rsid w:val="00DD0C48"/>
    <w:rsid w:val="00DD1824"/>
    <w:rsid w:val="00DD3844"/>
    <w:rsid w:val="00DD4BC4"/>
    <w:rsid w:val="00DE6602"/>
    <w:rsid w:val="00DF44C5"/>
    <w:rsid w:val="00E01EAE"/>
    <w:rsid w:val="00E0303A"/>
    <w:rsid w:val="00E14F93"/>
    <w:rsid w:val="00E225EE"/>
    <w:rsid w:val="00E2450B"/>
    <w:rsid w:val="00E26E37"/>
    <w:rsid w:val="00E406C7"/>
    <w:rsid w:val="00E47930"/>
    <w:rsid w:val="00E5050A"/>
    <w:rsid w:val="00E55CAF"/>
    <w:rsid w:val="00EC7698"/>
    <w:rsid w:val="00EE0826"/>
    <w:rsid w:val="00EE1E3F"/>
    <w:rsid w:val="00EF00C0"/>
    <w:rsid w:val="00EF08F6"/>
    <w:rsid w:val="00F201C1"/>
    <w:rsid w:val="00F317E7"/>
    <w:rsid w:val="00F43E1B"/>
    <w:rsid w:val="00F44D46"/>
    <w:rsid w:val="00F519AD"/>
    <w:rsid w:val="00F55D27"/>
    <w:rsid w:val="00F64AD3"/>
    <w:rsid w:val="00F64DAE"/>
    <w:rsid w:val="00F65E4B"/>
    <w:rsid w:val="00F706A0"/>
    <w:rsid w:val="00F707C4"/>
    <w:rsid w:val="00F719E1"/>
    <w:rsid w:val="00F74211"/>
    <w:rsid w:val="00F7674A"/>
    <w:rsid w:val="00F8474D"/>
    <w:rsid w:val="00FB2952"/>
    <w:rsid w:val="00FB633C"/>
    <w:rsid w:val="00FC5A39"/>
    <w:rsid w:val="00FF4DA8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942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3A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BD683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BD683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D683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rsid w:val="00BD683A"/>
    <w:pPr>
      <w:spacing w:before="240" w:after="240"/>
      <w:ind w:left="1134"/>
      <w:jc w:val="center"/>
    </w:pPr>
    <w:rPr>
      <w:b/>
      <w:bCs/>
      <w:caps/>
      <w:kern w:val="28"/>
    </w:rPr>
  </w:style>
  <w:style w:type="paragraph" w:styleId="Header">
    <w:name w:val="header"/>
    <w:basedOn w:val="Normal"/>
    <w:rsid w:val="00BD68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D68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523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1E2"/>
    <w:pPr>
      <w:ind w:left="720"/>
      <w:contextualSpacing/>
    </w:pPr>
  </w:style>
  <w:style w:type="paragraph" w:styleId="BodyText">
    <w:name w:val="Body Text"/>
    <w:basedOn w:val="Normal"/>
    <w:link w:val="BodyTextChar"/>
    <w:rsid w:val="00F65E4B"/>
    <w:pPr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65E4B"/>
    <w:rPr>
      <w:sz w:val="24"/>
    </w:rPr>
  </w:style>
  <w:style w:type="character" w:customStyle="1" w:styleId="Heading3Char">
    <w:name w:val="Heading 3 Char"/>
    <w:basedOn w:val="DefaultParagraphFont"/>
    <w:link w:val="Heading3"/>
    <w:rsid w:val="009A0260"/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C2408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04163c-e62c-4e7f-8b3c-2998aa3004e9">K5S5XJHJJAWA-2075013874-14921</_dlc_DocId>
    <_dlc_DocIdUrl xmlns="0804163c-e62c-4e7f-8b3c-2998aa3004e9">
      <Url>https://ashlgroup.sharepoint.com/sites/ASHLDocumentCentre/_layouts/15/DocIdRedir.aspx?ID=K5S5XJHJJAWA-2075013874-14921</Url>
      <Description>K5S5XJHJJAWA-2075013874-14921</Description>
    </_dlc_DocIdUrl>
    <lcf76f155ced4ddcb4097134ff3c332f xmlns="150af455-21a0-4292-b4ad-c2cf27cafe81">
      <Terms xmlns="http://schemas.microsoft.com/office/infopath/2007/PartnerControls"/>
    </lcf76f155ced4ddcb4097134ff3c332f>
    <TaxCatchAll xmlns="0804163c-e62c-4e7f-8b3c-2998aa3004e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4AB90CE7F6445A68E8066120E54C8" ma:contentTypeVersion="18" ma:contentTypeDescription="Create a new document." ma:contentTypeScope="" ma:versionID="f6b78d89741c453254eefd66d62803f5">
  <xsd:schema xmlns:xsd="http://www.w3.org/2001/XMLSchema" xmlns:xs="http://www.w3.org/2001/XMLSchema" xmlns:p="http://schemas.microsoft.com/office/2006/metadata/properties" xmlns:ns1="http://schemas.microsoft.com/sharepoint/v3" xmlns:ns2="0804163c-e62c-4e7f-8b3c-2998aa3004e9" xmlns:ns3="150af455-21a0-4292-b4ad-c2cf27cafe81" targetNamespace="http://schemas.microsoft.com/office/2006/metadata/properties" ma:root="true" ma:fieldsID="2169b1c64182641df377c63edcf34487" ns1:_="" ns2:_="" ns3:_="">
    <xsd:import namespace="http://schemas.microsoft.com/sharepoint/v3"/>
    <xsd:import namespace="0804163c-e62c-4e7f-8b3c-2998aa3004e9"/>
    <xsd:import namespace="150af455-21a0-4292-b4ad-c2cf27cafe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4163c-e62c-4e7f-8b3c-2998aa3004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7ad26f-edbc-4107-b79d-43044233dbd5}" ma:internalName="TaxCatchAll" ma:showField="CatchAllData" ma:web="0804163c-e62c-4e7f-8b3c-2998aa300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f455-21a0-4292-b4ad-c2cf27caf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c0bc484-3090-4fa0-9e59-e6c4cb77e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9C7455-8EE4-47F0-9F2B-1053CAD9C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24A986-5E8E-452E-A9BA-55A9AEFFBE40}">
  <ds:schemaRefs>
    <ds:schemaRef ds:uri="http://schemas.microsoft.com/office/2006/metadata/properties"/>
    <ds:schemaRef ds:uri="http://schemas.microsoft.com/office/infopath/2007/PartnerControls"/>
    <ds:schemaRef ds:uri="0804163c-e62c-4e7f-8b3c-2998aa3004e9"/>
    <ds:schemaRef ds:uri="150af455-21a0-4292-b4ad-c2cf27cafe8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51F2EF-5BA3-4A3C-9FC6-BEAC20042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89AEF-5D48-4FEE-AC94-9D4996C0B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04163c-e62c-4e7f-8b3c-2998aa3004e9"/>
    <ds:schemaRef ds:uri="150af455-21a0-4292-b4ad-c2cf27caf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3A0E28-A842-4DDC-81D5-72A1F3429E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567</Words>
  <Characters>2798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MANAGER</vt:lpstr>
    </vt:vector>
  </TitlesOfParts>
  <Company>Royal Liver Assurance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MANAGER</dc:title>
  <dc:creator>farrelll</dc:creator>
  <cp:lastModifiedBy>Megan Forbes</cp:lastModifiedBy>
  <cp:revision>10</cp:revision>
  <cp:lastPrinted>2007-10-15T09:29:00Z</cp:lastPrinted>
  <dcterms:created xsi:type="dcterms:W3CDTF">2023-06-28T16:05:00Z</dcterms:created>
  <dcterms:modified xsi:type="dcterms:W3CDTF">2023-07-05T15:52:00Z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0x01010030C4AB90CE7F6445A68E8066120E54C8</vt:lpwstr>
  </property>
  <property fmtid="{D5CDD505-2E9C-101B-9397-08002B2CF9AE}" pid="3" name="_dlc_DocIdItemGuid">
    <vt:lpwstr>3a08aecc-177a-48ee-9fd7-5bd4cf00a97d</vt:lpwstr>
  </property>
</Properties>
</file>